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2024 Telehealth Platform Features Update</w:t>
      </w:r>
    </w:p>
    <w:p/>
    <w:p>
      <w:pPr>
        <w:pStyle w:val="Heading2"/>
      </w:pPr>
      <w:r>
        <w:t>Introduction</w:t>
      </w:r>
    </w:p>
    <w:p/>
    <w:p>
      <w:r>
        <w:t>This report provides an overview of the enhancements and new features added to MediConn Solutions' telehealth platform in 2024. The focus is to highlight our commitment to improving patient experience and care, while ensuring business growth and sustainability. The document outlines the nature of the updates, user feedback, and potential impact on product performance and user experience.</w:t>
      </w:r>
    </w:p>
    <w:p/>
    <w:p>
      <w:pPr>
        <w:pStyle w:val="Heading2"/>
      </w:pPr>
      <w:r>
        <w:t>Overview of 2024 Platform Enhancements</w:t>
      </w:r>
    </w:p>
    <w:p/>
    <w:p>
      <w:r>
        <w:t>In 2024, MediConn Solutions focused on enhancing the security features of our platform. We implemented multi-factor authentication and end-to-end encryption to improve data privacy. These enhancements were carried out in Q1 and Q3 respectively, ensuring that our platform remained compliant with healthcare data regulations.</w:t>
      </w:r>
    </w:p>
    <w:p/>
    <w:p>
      <w:pPr>
        <w:pStyle w:val="Heading2"/>
      </w:pPr>
      <w:r>
        <w:t>User Feedback and Feature Adoption</w:t>
      </w:r>
    </w:p>
    <w:p/>
    <w:p>
      <w:r>
        <w:t>We launched a new user feedback system in late 2024 to better understand our users' needs. In Q4, over 75% of our users provided valuable insights through this system. The feedback has resulted in a more user-centric approach to our platform's development.</w:t>
      </w:r>
    </w:p>
    <w:p/>
    <w:p>
      <w:pPr>
        <w:pStyle w:val="Heading2"/>
      </w:pPr>
      <w:r>
        <w:t>Impact on User Experience and Performance</w:t>
      </w:r>
    </w:p>
    <w:p/>
    <w:p>
      <w:r>
        <w:t>The enhancements made in 2024 resulted in a 20% increase in overall user satisfaction and improved the platform's performance by 15%. Our technical team worked diligently to maintain an uptime of 99.9% throughout the year, ensuring uninterrupted access to our services.</w:t>
      </w:r>
    </w:p>
    <w:p/>
    <w:p>
      <w:pPr>
        <w:pStyle w:val="Heading2"/>
      </w:pPr>
      <w:r>
        <w:t>Conclusion</w:t>
      </w:r>
    </w:p>
    <w:p/>
    <w:p>
      <w:r>
        <w:t>In 2024, significant improvements were made to our telehealth platform, underlining our commitment to enhancing patient experience and care. The user feedback indicates an overall positive response to these updates. Moving forward, we will continue to monitor and evaluate the features' performance and user adoption, and make necessary adjustments to ensure we deliver the best virtual healthcare services to our clients.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