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User Access Patterns Analysis Report</w:t>
      </w:r>
    </w:p>
    <w:p/>
    <w:p>
      <w:pPr>
        <w:pStyle w:val="Heading2"/>
      </w:pPr>
      <w:r>
        <w:t>Introduction</w:t>
      </w:r>
    </w:p>
    <w:p/>
    <w:p>
      <w:r>
        <w:t>As MediConn Solutions continues to prioritize user experience and accessibility, understanding our users' preferred access methods is essential. This report analyzes how our platform users are accessing our virtual healthcare services, focusing on mobile device usage. The data collected can offer valuable insights into our users' habits and preferences, allowing us to further enhance our platform's functionality and design.</w:t>
      </w:r>
    </w:p>
    <w:p/>
    <w:p>
      <w:pPr>
        <w:pStyle w:val="Heading2"/>
      </w:pPr>
      <w:r>
        <w:t>Analysis of Access Methods Across All Users</w:t>
      </w:r>
    </w:p>
    <w:p/>
    <w:p>
      <w:r>
        <w:t>In Q3 2021, MediConn Solutions observed an interesting trend in user access methods. There was a 15% increase in the use of desktop interfaces, primarily during office hours. Concurrently, the usage of tablet devices remained relatively stable, contributing to about 10% of total platform interactions.</w:t>
      </w:r>
    </w:p>
    <w:p/>
    <w:p>
      <w:pPr>
        <w:pStyle w:val="Heading2"/>
      </w:pPr>
      <w:r>
        <w:t>Detailed Breakdown of Mobile Device Usage</w:t>
      </w:r>
    </w:p>
    <w:p/>
    <w:p>
      <w:r>
        <w:t>MediConn Solutions' platform is designed to be compatible with a wide range of mobile devices. In 2020, Android users accounted for 60% of our mobile user base, while iOS users accounted for the remaining 40%. Additionally, about 30% of our mobile users accessed our platform through tablet devices.</w:t>
      </w:r>
    </w:p>
    <w:p/>
    <w:p>
      <w:pPr>
        <w:pStyle w:val="Heading2"/>
      </w:pPr>
      <w:r>
        <w:t>Comparison with Industry Benchmarks and Trends</w:t>
      </w:r>
    </w:p>
    <w:p/>
    <w:p>
      <w:r>
        <w:t>When compared to the industry average, MediConn Solutions' usage of virtual health platforms is quite high. In 2019, the industry average for virtual health platform usage was 50%, while MediConn Solutions boasted a 65% usage rate. The industry trend seems to be leaning towards increased virtual health platform usage, with a projected usage rate of 70% by 2022.</w:t>
      </w:r>
    </w:p>
    <w:p/>
    <w:p>
      <w:pPr>
        <w:pStyle w:val="Heading2"/>
      </w:pPr>
      <w:r>
        <w:t>Conclusion</w:t>
      </w:r>
    </w:p>
    <w:p/>
    <w:p>
      <w:r>
        <w:t>The analysis reveals crucial insights into how our users are accessing MediConn's virtual healthcare services. This information can guide our future updates and improvements, ensuring our platform remains user-friendly and accessible. We should continue monitoring these access trends and adapt our strategies accordingly. Further research into user preferences and behavior, especially among mobile users, could prove beneficial.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