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ITSM AI-Driven Support Efficiency Analysis</w:t>
      </w:r>
    </w:p>
    <w:p/>
    <w:p>
      <w:pPr>
        <w:pStyle w:val="Heading2"/>
      </w:pPr>
      <w:r>
        <w:t>Introduction</w:t>
      </w:r>
    </w:p>
    <w:p/>
    <w:p>
      <w:r>
        <w:t>This report aims to analyze the effectiveness of our AI-powered ITSM in resolving customer support tickets. It provides insights into the speed, efficiency, and overall impact on customer satisfaction. The findings will help us understand the areas of improvement and further enhance our customer service.</w:t>
      </w:r>
    </w:p>
    <w:p/>
    <w:p>
      <w:pPr>
        <w:pStyle w:val="Heading2"/>
      </w:pPr>
      <w:r>
        <w:t>Overview of AI-Powered ITSM Deployment</w:t>
      </w:r>
    </w:p>
    <w:p/>
    <w:p>
      <w:r>
        <w:t>MediConn Solutions began the deployment of AI-Powered ITSM in the third quarter of 2024. The implementation process was spearheaded by the IT department, with active collaboration from the customer service department. The system was rolled out across all customer service channels by the first quarter of 2025.</w:t>
      </w:r>
    </w:p>
    <w:p/>
    <w:p>
      <w:pPr>
        <w:pStyle w:val="Heading2"/>
      </w:pPr>
      <w:r>
        <w:t>Analysis of Customer Support Ticket Resolution</w:t>
      </w:r>
    </w:p>
    <w:p/>
    <w:p>
      <w:r>
        <w:t>Customer support ticket resolution has always been a priority for MediConn Solutions. In 2025, our customer support department handled approximately 45,000 tickets, a 15% increase from the previous year. The majority of these tickets were related to user interface issues and connectivity problems.</w:t>
      </w:r>
    </w:p>
    <w:p/>
    <w:p>
      <w:pPr>
        <w:pStyle w:val="Heading2"/>
      </w:pPr>
      <w:r>
        <w:t>Impact of AI-ITSM on Customer Satisfaction</w:t>
      </w:r>
    </w:p>
    <w:p/>
    <w:p>
      <w:r>
        <w:t>Following the implementation of AI-powered ITSM, we noted an increase in overall customer satisfaction. According to our latest survey, 80% of customers reported an improved experience when dealing with our customer support. However, some users expressed concerns regarding the impersonal nature of automated responses.</w:t>
      </w:r>
    </w:p>
    <w:p/>
    <w:p>
      <w:pPr>
        <w:pStyle w:val="Heading2"/>
      </w:pPr>
      <w:r>
        <w:t>Conclusion</w:t>
      </w:r>
    </w:p>
    <w:p/>
    <w:p>
      <w:r>
        <w:t>The AI-powered ITSM has significantly improved our customer support ticket resolution process. However, there is room for further improvements to ensure consistent customer satisfaction. The findings suggest that we should continue investing in AI-ITSM and explore potential enhancements. It is recommended to conduct similar analyses periodically to track progress and ensure ongoing effectiveness.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