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Technical Issue Resolution Efficiency Report</w:t>
      </w:r>
    </w:p>
    <w:p/>
    <w:p>
      <w:pPr>
        <w:pStyle w:val="Heading2"/>
      </w:pPr>
      <w:r>
        <w:t>Introduction</w:t>
      </w:r>
    </w:p>
    <w:p/>
    <w:p>
      <w:r>
        <w:t>This document presents a comprehensive overview of the technical issue resolution efficiency within MediConn Solutions. The primary focus is on the technical account issues such as password resets and login problems. The report specifically evaluates the performance of Rachel's team in dealing with these matters. The intended audience for this document includes internal stakeholders, primarily those involved with improving customer service processes.</w:t>
      </w:r>
    </w:p>
    <w:p/>
    <w:p>
      <w:pPr>
        <w:pStyle w:val="Heading2"/>
      </w:pPr>
      <w:r>
        <w:t>Overview of Account Related Technical Issues</w:t>
      </w:r>
    </w:p>
    <w:p/>
    <w:p>
      <w:r>
        <w:t>In the last quarter, MediConn Solutions experienced a 15% increase in account-related technical issues. Most of these issues were related to account verification, with a minority related to account creation. The increase can be attributed to the surge in new registrations due to the recent marketing campaign.</w:t>
      </w:r>
    </w:p>
    <w:p/>
    <w:p>
      <w:pPr>
        <w:pStyle w:val="Heading2"/>
      </w:pPr>
      <w:r>
        <w:t>Performance Metrics of Rachel's Team</w:t>
      </w:r>
    </w:p>
    <w:p/>
    <w:p>
      <w:r>
        <w:t>Rachel's team has shown exceptional performance in maintaining customer satisfaction. In the previous quarter, the team achieved a customer satisfaction score of 92% and reduced average call handling time by 10%. Their dedication to prompt and effective service is commendable.</w:t>
      </w:r>
    </w:p>
    <w:p/>
    <w:p>
      <w:pPr>
        <w:pStyle w:val="Heading2"/>
      </w:pPr>
      <w:r>
        <w:t>Strategic Plan for Improving Issue Resolution</w:t>
      </w:r>
    </w:p>
    <w:p/>
    <w:p>
      <w:r>
        <w:t>MediConn Solutions is committed to improving the efficiency and effectiveness of issue resolution. A strategic plan has been put in place to streamline the troubleshooting process, involving a shift to an AI-powered ticketing system. The implementation will commence in the next fiscal year.</w:t>
      </w:r>
    </w:p>
    <w:p/>
    <w:p>
      <w:pPr>
        <w:pStyle w:val="Heading2"/>
      </w:pPr>
      <w:r>
        <w:t>Conclusion</w:t>
      </w:r>
    </w:p>
    <w:p/>
    <w:p>
      <w:r>
        <w:t>The report provides a clear picture of how Rachel's team is handling technical account issues. It offers insights into areas that require improvement and presents a strategic plan for enhancing issue resolution efficiency. Additionally, the outlined strategies can be used as a reference point for other teams dealing with similar issues. This report is expected to contribute to strengthening our customer service and improving overall user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