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Interaction Success Analysis</w:t>
      </w:r>
    </w:p>
    <w:p/>
    <w:p>
      <w:pPr>
        <w:pStyle w:val="Heading2"/>
      </w:pPr>
      <w:r>
        <w:t>Introduction</w:t>
      </w:r>
    </w:p>
    <w:p/>
    <w:p>
      <w:r>
        <w:t>This document provides an in-depth analysis of our customer service interactions, emphasizing the effectiveness of our de-escalation techniques. As MediConn Solutions continues to grow, understanding and improving our customer relations is paramount. The insights derived from this report will aid in making informed decisions about our customer service strategies and improve our service delivery.</w:t>
      </w:r>
    </w:p>
    <w:p/>
    <w:p>
      <w:pPr>
        <w:pStyle w:val="Heading2"/>
      </w:pPr>
      <w:r>
        <w:t>Analysis of Customer Service Interaction Trends</w:t>
      </w:r>
    </w:p>
    <w:p/>
    <w:p>
      <w:r>
        <w:t>Over the past three years, MediConn Solutions has observed a dynamic shift in customer service interaction trends. With the wide adoption of our digital health platforms, we noted a 40% increase in chat-bot interactions compared to traditional phone calls. The data collected from January to December 2025 showed that 70% of our customer interactions were managed through the AI chat-bot.</w:t>
      </w:r>
    </w:p>
    <w:p/>
    <w:p>
      <w:pPr>
        <w:pStyle w:val="Heading2"/>
      </w:pPr>
      <w:r>
        <w:t>Effectiveness of De-escalation Techniques in 2025</w:t>
      </w:r>
    </w:p>
    <w:p/>
    <w:p>
      <w:r>
        <w:t>In 2025, MediConn Solutions implemented a series of new de-escalation techniques as part of our customer service strategy. Our focus was on empathetic communication and active listening training for our customer service team. We also introduced a weekly review system to assess the effectiveness of these techniques.</w:t>
      </w:r>
    </w:p>
    <w:p/>
    <w:p>
      <w:pPr>
        <w:pStyle w:val="Heading2"/>
      </w:pPr>
      <w:r>
        <w:t>Impact of Customer Service on Patient Retention</w:t>
      </w:r>
    </w:p>
    <w:p/>
    <w:p>
      <w:r>
        <w:t>Our 2025 data analysis showed that customers who experienced high-quality customer service were 32% more likely to continue utilizing our services. We found that the average patient retention rate was 72% for those who had positive customer service experiences. Our customer service team played a crucial role in patient retention.</w:t>
      </w:r>
    </w:p>
    <w:p/>
    <w:p>
      <w:pPr>
        <w:pStyle w:val="Heading2"/>
      </w:pPr>
      <w:r>
        <w:t>Conclusion</w:t>
      </w:r>
    </w:p>
    <w:p/>
    <w:p>
      <w:r>
        <w:t>The data analyzed reveals significant insights into our customer service interactions and the effectiveness of our de-escalation techniques. It's evident that investing in training and development for our customer service team will result in improved customer relations. As we move forward, we should focus on enhancing our de-escalation techniques to ensure customer satisfaction and retention. Continued analysis of customer interactions will be vital to our ongoing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