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Patient Experience Analysis: MediConn Solutions</w:t>
      </w:r>
    </w:p>
    <w:p/>
    <w:p>
      <w:pPr>
        <w:pStyle w:val="Heading2"/>
      </w:pPr>
      <w:r>
        <w:t>Introduction</w:t>
      </w:r>
    </w:p>
    <w:p/>
    <w:p>
      <w:r>
        <w:t>As MediConn Solutions endeavors to provide superior virtual healthcare services, understanding our patient experience is paramount. Recent patient feedback indicates challenges in our appointment scheduling process, specifically with our online booking tools and call center operations. This report aims to dissect these issues, identify whether they stem from the booking tool design or customer support processes, and proposes solutions to boost patient satisfaction.</w:t>
      </w:r>
    </w:p>
    <w:p/>
    <w:p>
      <w:pPr>
        <w:pStyle w:val="Heading2"/>
      </w:pPr>
      <w:r>
        <w:t>Assessment of MediConn's Digital Booking Tools</w:t>
      </w:r>
    </w:p>
    <w:p/>
    <w:p>
      <w:r>
        <w:t>As we concluded the last quarter of 2024, we observed that out of the 16,500 instances when patients or employees attempted to make appointments but failed, a significant 60% reached out to our customer support for assistance. This data reflects the user's trust in our support system and their willingness to seek help. However, there is an alarming 40% who decided to completely abandon their effort without attempting to contact our support team. This suggests a potential gap in our digital booking tool that may need immediate attention to reduce patient abandonment and increase appointment bookings.</w:t>
      </w:r>
    </w:p>
    <w:p/>
    <w:p>
      <w:pPr>
        <w:pStyle w:val="Heading2"/>
      </w:pPr>
      <w:r>
        <w:t>Evaluation of Call Center Operational Efficiency</w:t>
      </w:r>
    </w:p>
    <w:p/>
    <w:p>
      <w:r>
        <w:t>Our call center has been consistently meeting its KPIs, with an average call response time of less than two minutes and a first-call resolution rate of 85%. We've also invested in ongoing training programs for our call center staff to ensure they remain updated on the latest healthcare regulations and guidelines. Additionally, we introduced a new call routing system in late 2023 to improve efficiency.</w:t>
      </w:r>
    </w:p>
    <w:p/>
    <w:p>
      <w:pPr>
        <w:pStyle w:val="Heading2"/>
      </w:pPr>
      <w:r>
        <w:t>Addressing Patient Experience: Root Cause Analysis</w:t>
      </w:r>
    </w:p>
    <w:p/>
    <w:p>
      <w:r>
        <w:t>We initiated a root cause analysis in Q3 of 2023 to examine the potential causes of patient dissatisfaction. Our findings indicated that about 30% of the patients experienced technical issues while using our digital healthcare platform. However, we also found that the majority of these issues were related to internet connectivity problems on the patient's end, rather than issues with our platform itself.</w:t>
      </w:r>
    </w:p>
    <w:p/>
    <w:p>
      <w:pPr>
        <w:pStyle w:val="Heading2"/>
      </w:pPr>
      <w:r>
        <w:t>Conclusion</w:t>
      </w:r>
    </w:p>
    <w:p/>
    <w:p>
      <w:r>
        <w:t>Our commitment to providing accessible and user-friendly healthcare services necessitates addressing the highlighted issues in our booking system and call center processes. A thorough investigation into these areas will help us identify the root cause and implement targeted improvements. The insights obtained will not only enhance our patient experience but also contribute to our corporate vision of seamless virtual healthcare delivery. Let's thrive to make MediConn Solutions the industry benchmark for patient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