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2024 Customer Service Operations Review</w:t>
      </w:r>
    </w:p>
    <w:p/>
    <w:p>
      <w:pPr>
        <w:pStyle w:val="Heading2"/>
      </w:pPr>
      <w:r>
        <w:t>Introduction</w:t>
      </w:r>
    </w:p>
    <w:p/>
    <w:p>
      <w:r>
        <w:t>This document provides an overview of the key initiatives and tools utilized by our customer service team in fiscal year 2024. It aims to evaluate the software applications and strategies adopted to maintain and enhance customer relationships. This report is essential to understand the resources and processes that support our commitment to quality care and customer satisfaction at MediConn Solutions.</w:t>
      </w:r>
    </w:p>
    <w:p/>
    <w:p>
      <w:pPr>
        <w:pStyle w:val="Heading2"/>
      </w:pPr>
      <w:r>
        <w:t>Overview of Customer Interaction Tools</w:t>
      </w:r>
    </w:p>
    <w:p/>
    <w:p>
      <w:r>
        <w:t>In 2024, MediConn Solutions continued to leverage a variety of customer interaction tools to facilitate seamless interactions with patients. Our telemedicine platform hosted over 200,000 virtual consultations, with a 15% increase in user engagement compared to the previous year. Moreover, our online chat support system handled over 50,000 queries, demonstrating a significant role in our customer support framework.</w:t>
      </w:r>
    </w:p>
    <w:p/>
    <w:p>
      <w:pPr>
        <w:pStyle w:val="Heading2"/>
      </w:pPr>
      <w:r>
        <w:t>Breakdown of 2024 CRM Software Utilisation</w:t>
      </w:r>
    </w:p>
    <w:p/>
    <w:p>
      <w:r>
        <w:t>MediConn Solutions' CRM software utilisation saw an overall increase of 12% in 2024. The marketing department, in particular, reported a 20% increase in lead generation through the CRM. The sales team also found value in the CRM's data analytics capabilities, aiding in the closing of key deals throughout the year.</w:t>
      </w:r>
    </w:p>
    <w:p/>
    <w:p>
      <w:pPr>
        <w:pStyle w:val="Heading2"/>
      </w:pPr>
      <w:r>
        <w:t>Customer Service Team Performance Metrics</w:t>
      </w:r>
    </w:p>
    <w:p/>
    <w:p>
      <w:r>
        <w:t>In 2024, our customer service team resolved an impressive 98% of tickets within the first 24 hours of receipt. The average response time was reduced by 25% compared to the previous year, and customer satisfaction rates reached an all-time high of 90%. The team handled over 70,000 tickets throughout the year, a testament to their hard work and dedication.</w:t>
      </w:r>
    </w:p>
    <w:p/>
    <w:p>
      <w:pPr>
        <w:pStyle w:val="Heading2"/>
      </w:pPr>
      <w:r>
        <w:t>Conclusion</w:t>
      </w:r>
    </w:p>
    <w:p/>
    <w:p>
      <w:r>
        <w:t>Our customer service team has effectively utilized technological resources to maintain customer relationships in 2024. The CRM software, in particular, has been instrumental in streamlining our services and enhancing customer experience. As we look forward to the next fiscal year, we will continue to refine our tools and strategies to ensure we deliver the highest quality virtual healthcare services. Further investment and training in our CRM software is recommended to maximize its capabilities.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