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2024 MediConn Customer Service Report</w:t>
      </w:r>
    </w:p>
    <w:p/>
    <w:p>
      <w:pPr>
        <w:pStyle w:val="Heading2"/>
      </w:pPr>
      <w:r>
        <w:t>Introduction</w:t>
      </w:r>
    </w:p>
    <w:p/>
    <w:p>
      <w:r>
        <w:t>This document presents an analysis of customer service interactions in Q3 2024, focusing on the technical issues experienced on the MediConn platform. It aims to identify the challenges faced by our customers and propose strategies for improvement. This analysis is crucial in ensuring that we maintain the high standards of service that MediConn Solutions is known for, and to continue providing accessible and cost-effective care for individuals and businesses across Canada.</w:t>
      </w:r>
    </w:p>
    <w:p/>
    <w:p>
      <w:pPr>
        <w:pStyle w:val="Heading2"/>
      </w:pPr>
      <w:r>
        <w:t>Analysis of Customer Service Contacts</w:t>
      </w:r>
    </w:p>
    <w:p/>
    <w:p>
      <w:r>
        <w:t>In Q2 2024, our customer service department received approximately 6,000 contacts, a 4% increase from the previous quarter. The majority of these contacts were related to booking appointments, followed by billing inquiries. It was noted that Tuesdays and Thursdays were the busiest days for customer service contacts.</w:t>
      </w:r>
    </w:p>
    <w:p/>
    <w:p>
      <w:pPr>
        <w:pStyle w:val="Heading2"/>
      </w:pPr>
      <w:r>
        <w:t>Technical Issues and Platform Performance</w:t>
      </w:r>
    </w:p>
    <w:p/>
    <w:p>
      <w:r>
        <w:t>In Q1 2024, our platform's average downtime was reduced to 0.5% from the 2% observed in the previous quarter. There was also a 3% increase in average page load speed. The IT department has been working tirelessly to implement performance enhancements and resolve any glitches.</w:t>
      </w:r>
    </w:p>
    <w:p/>
    <w:p>
      <w:pPr>
        <w:pStyle w:val="Heading2"/>
      </w:pPr>
      <w:r>
        <w:t>Customer Feedback and Satisfaction Metrics</w:t>
      </w:r>
    </w:p>
    <w:p/>
    <w:p>
      <w:r>
        <w:t>Our Net Promoter Score (NPS) in Q2 2024 was 76, a 2-point increase from Q1 2024. Our customer satisfaction surveys indicated a high level of patient satisfaction with our virtual healthcare services, particularly praising the convenience and ease of use of our digital platforms.</w:t>
      </w:r>
    </w:p>
    <w:p/>
    <w:p>
      <w:pPr>
        <w:pStyle w:val="Heading2"/>
      </w:pPr>
      <w:r>
        <w:t>Conclusion</w:t>
      </w:r>
    </w:p>
    <w:p/>
    <w:p>
      <w:r>
        <w:t>The analysis provides an insight into the technical challenges faced by our customers in Q3 2024. It underscores the need for continuous improvement in our digital platforms to enhance customer experience. Recommendations include the resolution of identified technical issues and the potential upgrade of certain platform features. This document serves as a guide for future enhancement strategies to maintain our commitment to providing secure, compliant, and user-friendly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