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Patient Communication for Service Efficiency</w:t>
      </w:r>
    </w:p>
    <w:p/>
    <w:p>
      <w:pPr>
        <w:pStyle w:val="Heading2"/>
      </w:pPr>
      <w:r>
        <w:t>Introduction</w:t>
      </w:r>
    </w:p>
    <w:p/>
    <w:p>
      <w:r>
        <w:t>As MediConn Solutions continues to expand its remote healthcare services, the importance of effective patient communication becomes increasingly evident. This document explores potential strategies to enhance our patient communication, aiming to drive down the volume of incoming service calls in Q1 2025. Our objective is to ensure a seamless, user-friendly experience for our clients, leading to increased customer satisfaction and retention.</w:t>
      </w:r>
    </w:p>
    <w:p/>
    <w:p>
      <w:pPr>
        <w:pStyle w:val="Heading2"/>
      </w:pPr>
      <w:r>
        <w:t>The Role of Customer Service in Patient Satisfaction</w:t>
      </w:r>
    </w:p>
    <w:p/>
    <w:p>
      <w:r>
        <w:t>For MediConn Solutions, customer service plays a crucial role in patient satisfaction. In our 2023 annual report, we found a strong correlation between the quality of customer service and patient retention rate. We are committed to ensuring that our customer service team is well-trained and equipped with the necessary tools to provide exceptional service to our patients.</w:t>
      </w:r>
    </w:p>
    <w:p/>
    <w:p>
      <w:pPr>
        <w:pStyle w:val="Heading2"/>
      </w:pPr>
      <w:r>
        <w:t>Leveraging Technology for Improved Patient Interactions</w:t>
      </w:r>
    </w:p>
    <w:p/>
    <w:p>
      <w:r>
        <w:t>In the final quarter of 2024, our customer service representatives underwent a foundational two-day training, focused on basic platform navigation and billing structures. However, our post-training analysis revealed that complex scenarios such as insurance coordination, corporate plan variations, or province-specific processes often led to escalation, with 80% of such inquiries being redirected to supervisors. This suggests that our current training regimen may benefit from additional modules addressing these complexities. By incorporating more in-depth scripts into our training, we can empower our representatives to better handle a broader range of patient inquiries, potentially reducing the frequency of service calls into Q12025.</w:t>
      </w:r>
    </w:p>
    <w:p/>
    <w:p>
      <w:pPr>
        <w:pStyle w:val="Heading2"/>
      </w:pPr>
      <w:r>
        <w:t>Implementing Proactive Communication Strategies</w:t>
      </w:r>
    </w:p>
    <w:p/>
    <w:p>
      <w:r>
        <w:t>In Q2 2024, MediConn Solutions began sending monthly newsletters to our patients as part of a proactive communication strategy. The newsletters provide updates about our services, new features, and health tips. Our survey data shows a positive response from patients, with a 12% increase in open rates and a 7% click-through rate.</w:t>
      </w:r>
    </w:p>
    <w:p/>
    <w:p>
      <w:pPr>
        <w:pStyle w:val="Heading2"/>
      </w:pPr>
      <w:r>
        <w:t>Conclusion</w:t>
      </w:r>
    </w:p>
    <w:p/>
    <w:p>
      <w:r>
        <w:t>By embracing technological advancements, recognizing the intrinsic value of customer service, and proactively communicating with our patients, we can significantly reduce the number of service calls. These strategic moves will not only enhance the patient experience but also contribute to our commitment to providing accessible and cost-effective care. Moving forward, we will monitor the impact of these strategies on service call volumes and adjust as necessary. Our goal remains to continually improve and deliver exceptional virtual healthcare services.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