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Solutions Customer Service Budget Analysis</w:t>
      </w:r>
    </w:p>
    <w:p/>
    <w:p>
      <w:pPr>
        <w:pStyle w:val="Heading2"/>
      </w:pPr>
      <w:r>
        <w:t>Introduction</w:t>
      </w:r>
    </w:p>
    <w:p/>
    <w:p>
      <w:r>
        <w:t>The document provides a comprehensive overview of the financial aspects of our customer service department for the fiscal year 2024. It outlines the allocated budget, its utilization, and the subsequent impacts on the overall business operations. The data used in the document serves as a basis for future budgetary decisions and strategic planning. The document is intended for MediConn's internal stakeholders, providing valuable insights and actionable recommendations.</w:t>
      </w:r>
    </w:p>
    <w:p/>
    <w:p>
      <w:pPr>
        <w:pStyle w:val="Heading2"/>
      </w:pPr>
      <w:r>
        <w:t>Analysis of 2024 Customer Service Expenditure</w:t>
      </w:r>
    </w:p>
    <w:p/>
    <w:p>
      <w:r>
        <w:t>In 2024, MediConn Solutions continued to invest in its customer service department, mirroring the industry trend of amplifying digital customer experience. Key investment areas included the implementation of AI technologies and enhancement of digital platforms. These investments aimed to streamline service delivery and improve customer satisfaction rates, which remained relatively stable at 89% throughout the year.</w:t>
      </w:r>
    </w:p>
    <w:p/>
    <w:p>
      <w:pPr>
        <w:pStyle w:val="Heading2"/>
      </w:pPr>
      <w:r>
        <w:t>Impact of Customer Service Budget on Business Performance</w:t>
      </w:r>
    </w:p>
    <w:p/>
    <w:p>
      <w:r>
        <w:t>Throughout 2024, MediConn observed a significant correlation between customer service quality and overall business performance. The improvements made in customer service delivery led to an increase in patient retention rates by 15%. This was instrumental in boosting MediConn's overall revenue, underscoring the importance of investing in customer service.</w:t>
      </w:r>
    </w:p>
    <w:p/>
    <w:p>
      <w:pPr>
        <w:pStyle w:val="Heading2"/>
      </w:pPr>
      <w:r>
        <w:t>Historical Budget Trend and Future Projections</w:t>
      </w:r>
    </w:p>
    <w:p/>
    <w:p>
      <w:r>
        <w:t>Analysis of MediConn's historical budget allocations shows a consistent commitment to customer service. Future budget projections forecast a continued emphasis on customer service as the company expands its operations. Recognizing the role of customer service in patient engagement and retention, MediConn aims to maintain its investment in this crucial department.</w:t>
      </w:r>
    </w:p>
    <w:p/>
    <w:p>
      <w:pPr>
        <w:pStyle w:val="Heading2"/>
      </w:pPr>
      <w:r>
        <w:t>Conclusion</w:t>
      </w:r>
    </w:p>
    <w:p/>
    <w:p>
      <w:r>
        <w:t>This analysis has shown how our customer service budget was effectively utilized in 2024, contributing to our overall business performance. It is crucial to understand the implications of these financial decisions on our growth strategy and customer satisfaction levels. Moving forward, we should continue to evaluate and adjust our budgetary allocations in line with our business objectives and market trends. This will ensure that MediConn continues to provide high-quality virtual healthcare services while maintaining financial sustainability.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