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Escalation Report 2024</w:t>
      </w:r>
    </w:p>
    <w:p/>
    <w:p>
      <w:pPr>
        <w:pStyle w:val="Heading2"/>
      </w:pPr>
      <w:r>
        <w:t>Introduction</w:t>
      </w:r>
    </w:p>
    <w:p/>
    <w:p>
      <w:r>
        <w:t>This report provides an in-depth analysis of customer service interactions at MediConn Solutions for the year 2024. The focus is particularly on the cases escalated to senior management, which is crucial in identifying areas for improvement and ensuring customer satisfaction. Additionally, this analysis helps in understanding how our services are perceived and how effectively we're resolving issues at the initial stages.</w:t>
      </w:r>
    </w:p>
    <w:p/>
    <w:p>
      <w:pPr>
        <w:pStyle w:val="Heading2"/>
      </w:pPr>
      <w:r>
        <w:t>Overview of Customer Service Interactions</w:t>
      </w:r>
    </w:p>
    <w:p/>
    <w:p>
      <w:r>
        <w:t>In 2024, MediConn Solutions handled approximately 78,000 customer service interactions across various digital platforms. The primary issues addressed were related to platform usage (45%), account-related inquiries (35%), and general information requests (20%). Our customer service representatives were able to resolve 97% of these inquiries without involving the technical team.</w:t>
      </w:r>
    </w:p>
    <w:p/>
    <w:p>
      <w:pPr>
        <w:pStyle w:val="Heading2"/>
      </w:pPr>
      <w:r>
        <w:t>Analysis of Escalated Cases</w:t>
      </w:r>
    </w:p>
    <w:p/>
    <w:p>
      <w:r>
        <w:t>Escalated cases within MediConn Solutions primarily originate from two departments: technical support and billing. Our data from 2024 shows that 60% of escalated cases were technical issues requiring specialized attention, while 40% were complex billing disputes. These cases were handled by a dedicated team of specialists trained to manage such intricate scenarios.</w:t>
      </w:r>
    </w:p>
    <w:p/>
    <w:p>
      <w:pPr>
        <w:pStyle w:val="Heading2"/>
      </w:pPr>
      <w:r>
        <w:t>Impact of Escalations on Customer Satisfaction</w:t>
      </w:r>
    </w:p>
    <w:p/>
    <w:p>
      <w:r>
        <w:t>As per our customer satisfaction survey of 2024, escalated cases can have an influence on overall customer satisfaction. However, quick resolution time and efficient management of these cases resulted in a net promoter score (NPS) of 76, reflecting a positive sentiment amongst our customer base. Our goal for 2025 is to increase this by at least 5 points.</w:t>
      </w:r>
    </w:p>
    <w:p/>
    <w:p>
      <w:pPr>
        <w:pStyle w:val="Heading2"/>
      </w:pPr>
      <w:r>
        <w:t>Conclusion</w:t>
      </w:r>
    </w:p>
    <w:p/>
    <w:p>
      <w:r>
        <w:t>The analysis of our customer service interactions and escalations to senior management in 2024 reveals significant insights into our customer service operations. Identifying areas of improvement will help us enhance our customers' experience and satisfaction. We should focus on reducing the escalation rate through better initial issue resolution. Further, we should explore strategies for equipping our customer service team with the necessary resources and training.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