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Service Non-Booking Issues Analysis 2024</w:t>
      </w:r>
    </w:p>
    <w:p/>
    <w:p>
      <w:pPr>
        <w:pStyle w:val="Heading2"/>
      </w:pPr>
      <w:r>
        <w:t>Introduction</w:t>
      </w:r>
    </w:p>
    <w:p/>
    <w:p>
      <w:r>
        <w:t>This document presents an in-depth analysis of non-booking-related customer service issues faced by MediConn Solutions in the year 2024. The aim is to identify the top three reasons for customer service contacts and provide recommendations to improve our service delivery. This analysis is crucial to help us understand our customers' needs better and enhance their experience with our virtual healthcare services.</w:t>
      </w:r>
    </w:p>
    <w:p/>
    <w:p>
      <w:pPr>
        <w:pStyle w:val="Heading2"/>
      </w:pPr>
      <w:r>
        <w:t>Customer Service Team Performance Assessment</w:t>
      </w:r>
    </w:p>
    <w:p/>
    <w:p>
      <w:r>
        <w:t>In 2024, our customer service team handled over 25,000 inquiries, marking a 15% increase from the previous year. Despite the surge in volume, the team maintained an average response time of less than 2 hours. The team's overall customer satisfaction rating was 92%, exceeding our target of 90%.</w:t>
      </w:r>
    </w:p>
    <w:p/>
    <w:p>
      <w:pPr>
        <w:pStyle w:val="Heading2"/>
      </w:pPr>
      <w:r>
        <w:t>Top Three Non-Booking Customer Service Issues</w:t>
      </w:r>
    </w:p>
    <w:p/>
    <w:p>
      <w:r>
        <w:t>In 2022, the three leading issues patients raised with our customer service were related to insurance coverage, the availability of certain specialists, and concerns about data privacy. We have since introduced several measures to address these issues, including a dedicated insurance liaison, expanded specialist network, and enhanced data security.</w:t>
      </w:r>
    </w:p>
    <w:p/>
    <w:p>
      <w:pPr>
        <w:pStyle w:val="Heading2"/>
      </w:pPr>
      <w:r>
        <w:t>Service Improvement Recommendations Based on Customer Feedback</w:t>
      </w:r>
    </w:p>
    <w:p/>
    <w:p>
      <w:r>
        <w:t>Based on feedback collected in 2023, we implemented a user-friendly FAQ section to address common concerns, enhanced our platform's user interface to improve ease of use, and established a 24/7 online chatbot for immediate assistance. These improvements have been instrumental in reducing the volume of basic inquiries directed to our customer service team.</w:t>
      </w:r>
    </w:p>
    <w:p/>
    <w:p>
      <w:pPr>
        <w:pStyle w:val="Heading2"/>
      </w:pPr>
      <w:r>
        <w:t>Conclusion</w:t>
      </w:r>
    </w:p>
    <w:p/>
    <w:p>
      <w:r>
        <w:t>The analysis has identified the predominant non-booking reasons for customer service contacts, enabling us to pinpoint areas for improvement. By addressing these issues, we can enhance customer satisfaction and strengthen our position in the virtual healthcare market. The next step is to implement the service improvement recommendations generated from customer feedback. Continued monitoring and evaluation will ensure the effectiveness of these changes.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