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Customer Service Excellence Report</w:t>
      </w:r>
    </w:p>
    <w:p/>
    <w:p>
      <w:pPr>
        <w:pStyle w:val="Heading2"/>
      </w:pPr>
      <w:r>
        <w:t>Introduction</w:t>
      </w:r>
    </w:p>
    <w:p/>
    <w:p>
      <w:r>
        <w:t>As part of our ongoing commitment to quality service, this document provides an in-depth evaluation of MediConn Solutions' customer service accolades and recognitions in 2024. The report aims to highlight the company's achievements and recognize the hard work and dedication of our front-line staff. From this, we aim to identify areas of success, as well as potential opportunities for growth and improvement.</w:t>
      </w:r>
    </w:p>
    <w:p/>
    <w:p>
      <w:pPr>
        <w:pStyle w:val="Heading2"/>
      </w:pPr>
      <w:r>
        <w:t>Analysis of Customer Satisfaction Surveys</w:t>
      </w:r>
    </w:p>
    <w:p/>
    <w:p>
      <w:r>
        <w:t>In 2024, MediConn Solutions distributed customer satisfaction surveys to 85% of our user base. The data collected indicated an overall satisfaction rate of 92%, with particular praise for our user-friendly interface and availability of healthcare professionals. However, we also noted a recurring request for extended hours of operation.</w:t>
      </w:r>
    </w:p>
    <w:p/>
    <w:p>
      <w:pPr>
        <w:pStyle w:val="Heading2"/>
      </w:pPr>
      <w:r>
        <w:t>Summary of 2024 Customer Service Awards</w:t>
      </w:r>
    </w:p>
    <w:p/>
    <w:p>
      <w:r>
        <w:t>The customer service team has shown a dedicated commitment to upholding our company values in every interaction. However, our focus in 2024 was on improving our internal processes and systems to ensure seamless service delivery. This included implementing a new CRM system and undertaking extensive staff training.</w:t>
      </w:r>
    </w:p>
    <w:p/>
    <w:p>
      <w:pPr>
        <w:pStyle w:val="Heading2"/>
      </w:pPr>
      <w:r>
        <w:t>Strategic Recommendations for Customer Service Excellence</w:t>
      </w:r>
    </w:p>
    <w:p/>
    <w:p>
      <w:r>
        <w:t>To further enhance our customer service, we suggest implementing 24/7 support and introducing a live chat feature on our platform. Additionally, regular staff training to keep our team updated on the latest healthcare developments and regulatory changes can ensure we continue to provide the highest standard of care.</w:t>
      </w:r>
    </w:p>
    <w:p/>
    <w:p>
      <w:pPr>
        <w:pStyle w:val="Heading2"/>
      </w:pPr>
      <w:r>
        <w:t>Conclusion</w:t>
      </w:r>
    </w:p>
    <w:p/>
    <w:p>
      <w:r>
        <w:t>MediConn Solutions continues to uphold its dedication to providing exceptional customer service, as evidenced by the recognitions received in 2024. The positive feedback from our customer satisfaction surveys further corroborates this. Going forward, we should continue to focus on areas of success while addressing areas for improvement identified in this report. This will ensure we continue to deliver the highest level of service to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