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Enhancing Virtual Patient Access Q1 2026</w:t>
      </w:r>
    </w:p>
    <w:p/>
    <w:p>
      <w:pPr>
        <w:pStyle w:val="Heading2"/>
      </w:pPr>
      <w:r>
        <w:t>Introduction</w:t>
      </w:r>
    </w:p>
    <w:p/>
    <w:p>
      <w:r>
        <w:t>As MediConn Solutions continues to lead in the virtual healthcare industry, it is paramount that we consistently improve our patient access to services. This document seeks to explore potential strategies to enhance our digital booking system and prescription management services. This will aim to reduce wait times, improve customer satisfaction, and subsequently, increase customer retention.</w:t>
      </w:r>
    </w:p>
    <w:p/>
    <w:p>
      <w:pPr>
        <w:pStyle w:val="Heading2"/>
      </w:pPr>
      <w:r>
        <w:t>Emerging Trends in Virtual Healthcare Technology</w:t>
      </w:r>
    </w:p>
    <w:p/>
    <w:p>
      <w:r>
        <w:t>As the virtual healthcare landscape continues to evolve, one major trend we've seen is the integration of artificial intelligence. In 2025, AI-driven virtual assistants were leveraged by 60% of healthcare providers to provide personalized care. Additionally, blockchain technology has been increasingly adopted for secure data sharing and maintaining patient privacy.</w:t>
      </w:r>
    </w:p>
    <w:p/>
    <w:p>
      <w:pPr>
        <w:pStyle w:val="Heading2"/>
      </w:pPr>
      <w:r>
        <w:t>Analysis of Current Patient Access Metrics</w:t>
      </w:r>
    </w:p>
    <w:p/>
    <w:p>
      <w:r>
        <w:t>Our data from 2024 reveals an interesting trend in patient behaviour concerning booking attempts on our platform. The majority, specifically 58%, of these attempts were made beyond standard business hours, notably from 7 PM to 10 PM on weekdays. Remarkably, this was a time when our customer support services were not fully operational, as they only extended to 8 PM. This lack of support likely contributed to the high rate of incomplete registrations and abandoned bookings, which stood at 34% during these after-hours periods compared to a significantly lower rate of 18% within regular business hours.</w:t>
      </w:r>
    </w:p>
    <w:p/>
    <w:p>
      <w:pPr>
        <w:pStyle w:val="Heading2"/>
      </w:pPr>
      <w:r>
        <w:t>Proposed Enhancements for Q1 2026</w:t>
      </w:r>
    </w:p>
    <w:p/>
    <w:p>
      <w:r>
        <w:t>In Q1 2026, we plan to roll out an updated version of our mobile application, with advanced features such as health tracking and personalized wellness tips. We're also aiming to leverage machine learning algorithms to predict patient health risks and provide proactive care. These improvements are aimed at enhancing user experience and engagement.</w:t>
      </w:r>
    </w:p>
    <w:p/>
    <w:p>
      <w:pPr>
        <w:pStyle w:val="Heading2"/>
      </w:pPr>
      <w:r>
        <w:t>Conclusion</w:t>
      </w:r>
    </w:p>
    <w:p/>
    <w:p>
      <w:r>
        <w:t>By analyzing our current patient access metrics and understanding emerging trends in virtual healthcare, we can design an effective strategy to enhance our system in Q1 2026. This will not only improve patient access but also increase satisfaction and retention rates. The Customer Service department will work in collaboration with the IT and Operations teams to implement these enhancements, ensuring we provide the best virtual healthcare services in Canada.</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