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Knowledge Management System Improvements Report</w:t>
      </w:r>
    </w:p>
    <w:p/>
    <w:p>
      <w:pPr>
        <w:pStyle w:val="Heading2"/>
      </w:pPr>
      <w:r>
        <w:t>Introduction</w:t>
      </w:r>
    </w:p>
    <w:p/>
    <w:p>
      <w:r>
        <w:t>This document provides an in-depth review of the enhancements made to MediConn's knowledge management system in 2024, specifically focusing on those motivated by clinician feedback. As part of our continuous improvement efforts, we strive to optimize our workflows by integrating valuable insights from our healthcare professionals. The report details the nature of the changes implemented and offers an analysis of their impact on the system's efficiency and usability.</w:t>
      </w:r>
    </w:p>
    <w:p/>
    <w:p>
      <w:pPr>
        <w:pStyle w:val="Heading2"/>
      </w:pPr>
      <w:r>
        <w:t>Clinician Engagement in System Development</w:t>
      </w:r>
    </w:p>
    <w:p/>
    <w:p>
      <w:r>
        <w:t>In 2024, MediConn Solutions encouraged clinicians to actively participate in system development. A total of 150 clinicians were involved in various product development sessions, contributing their expertise in healthcare. These sessions were aimed at integrating clinician feedback into our product design, understanding their needs and challenges, and aligning our systems to provide better virtual healthcare services.</w:t>
      </w:r>
    </w:p>
    <w:p/>
    <w:p>
      <w:pPr>
        <w:pStyle w:val="Heading2"/>
      </w:pPr>
      <w:r>
        <w:t>Overview of Implemented Feedback Suggestions</w:t>
      </w:r>
    </w:p>
    <w:p/>
    <w:p>
      <w:r>
        <w:t>MediConn Solutions has always prioritized implementing feedback suggestions to improve its services. In 2023, we incorporated 85 feedback suggestions from our customers into our digital healthcare platforms. These changes significantly enhanced the user experience, making our platforms more intuitive and user-friendly.</w:t>
      </w:r>
    </w:p>
    <w:p/>
    <w:p>
      <w:pPr>
        <w:pStyle w:val="Heading2"/>
      </w:pPr>
      <w:r>
        <w:t>Impact Analysis of Workflow Improvements</w:t>
      </w:r>
    </w:p>
    <w:p/>
    <w:p>
      <w:r>
        <w:t>The workflow improvements implemented in 2022 led to a 15% increase in productivity. These enhancements streamlined our operations, leading to quicker response times and better patient care. We also noticed a significant reduction in errors, contributing to a more efficient and effective healthcare service.</w:t>
      </w:r>
    </w:p>
    <w:p/>
    <w:p>
      <w:pPr>
        <w:pStyle w:val="Heading2"/>
      </w:pPr>
      <w:r>
        <w:t>Conclusion</w:t>
      </w:r>
    </w:p>
    <w:p/>
    <w:p>
      <w:r>
        <w:t>The integration of clinician feedback into our knowledge management system has proven to be a valuable asset in streamlining our workflows. The improvements implemented have not only enhanced system functionality but also fostered a more engaged and collaborative environment among our healthcare professionals. Moving forward, we will continue to prioritize feedback-driven development to ensure our system remains responsive to user needs and industry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