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Corporate Utilization of MediConn Wellness Solutions</w:t>
      </w:r>
    </w:p>
    <w:p/>
    <w:p>
      <w:pPr>
        <w:pStyle w:val="Heading2"/>
      </w:pPr>
      <w:r>
        <w:t>Introduction</w:t>
      </w:r>
    </w:p>
    <w:p/>
    <w:p>
      <w:r>
        <w:t>As we continue to expand our services, it's important to understand and analyze our current position in the market, particularly with large corporations. This report presents an overview of the usage of MediConn Solutions for employee wellness by large corporations. We will delve into the segmentation of our corporate client base, the range of services utilized, and specific utilization rates.</w:t>
      </w:r>
    </w:p>
    <w:p/>
    <w:p>
      <w:pPr>
        <w:pStyle w:val="Heading2"/>
      </w:pPr>
      <w:r>
        <w:t>Segmentation of Corporate Client Base</w:t>
      </w:r>
    </w:p>
    <w:p/>
    <w:p>
      <w:r>
        <w:t>MediConn Solutions' corporate client base is diversified across a variety of industries. We serve clients in the technology, manufacturing, and financial sectors, with about 30%, 35%, and 25% representation respectively. The remaining 10% of our clients come from various other sectors, reflecting our ability to cater to diverse business needs.</w:t>
      </w:r>
    </w:p>
    <w:p/>
    <w:p>
      <w:pPr>
        <w:pStyle w:val="Heading2"/>
      </w:pPr>
      <w:r>
        <w:t>Range of Employee Wellness Services Utilized</w:t>
      </w:r>
    </w:p>
    <w:p/>
    <w:p>
      <w:r>
        <w:t>Our employee wellness services offer a wide range of solutions from virtual GP consultations to mental health support. As of 2025, 70% of our corporate clients utilize our virtual GP consultations, while 50% have leveraged our mental health support services. We also provide additional services such as physiotherapy and nutrition consultations.</w:t>
      </w:r>
    </w:p>
    <w:p/>
    <w:p>
      <w:pPr>
        <w:pStyle w:val="Heading2"/>
      </w:pPr>
      <w:r>
        <w:t>Utilization Rates Among Large Corporations</w:t>
      </w:r>
    </w:p>
    <w:p/>
    <w:p>
      <w:r>
        <w:t>Large corporations often have unique needs when it comes to healthcare. To cater to these needs, we offer customizable plans. As of 2025, about 70% of large corporations opt for custom plans, while the remaining 30% utilize our standard plans.</w:t>
      </w:r>
    </w:p>
    <w:p/>
    <w:p>
      <w:pPr>
        <w:pStyle w:val="Heading2"/>
      </w:pPr>
      <w:r>
        <w:t>Conclusion</w:t>
      </w:r>
    </w:p>
    <w:p/>
    <w:p>
      <w:r>
        <w:t>Understanding the usage of our services among large corporations is crucial for our future growth and expansion. This information will enable us to identify areas for improvement and potential opportunities for further penetration into the corporate market. Based on the findings, we should consider tailoring our offerings to better meet the needs of our large corporate clients. Continued research and monitoring of trends within this segment will be beneficial in maintaining our competitive edge in the virtual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