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Sales Analytics for Healthcare Service Optimization</w:t>
      </w:r>
    </w:p>
    <w:p/>
    <w:p>
      <w:pPr>
        <w:pStyle w:val="Heading2"/>
      </w:pPr>
      <w:r>
        <w:t>Introduction</w:t>
      </w:r>
    </w:p>
    <w:p/>
    <w:p>
      <w:r>
        <w:t>As MediConn Solutions continues to expand its reach in the virtual healthcare landscape, sales analytics play a pivotal role in optimizing our service delivery. This document explores how we utilize sales data to streamline our operations and enhance patient experiences. It provides an overview of our current strategies and future projections, with an emphasis on the year 2025. This report is integral to our continual improvement efforts and strategic planning.</w:t>
      </w:r>
    </w:p>
    <w:p/>
    <w:p>
      <w:pPr>
        <w:pStyle w:val="Heading2"/>
      </w:pPr>
      <w:r>
        <w:t>Influence of Sales Analytics on Service Improvements</w:t>
      </w:r>
    </w:p>
    <w:p/>
    <w:p>
      <w:r>
        <w:t>In 2023, MediConn Solutions implemented a sales analytics system to better understand the performance of our services. This system helped us track sales across various departments and measure customer engagement. As a result, we saw a 10% increase in new customer registration on our digital platforms in the first quarter of 2023.</w:t>
      </w:r>
    </w:p>
    <w:p/>
    <w:p>
      <w:pPr>
        <w:pStyle w:val="Heading2"/>
      </w:pPr>
      <w:r>
        <w:t>Future Projections: Sales Analytics and Service Delivery</w:t>
      </w:r>
    </w:p>
    <w:p/>
    <w:p>
      <w:r>
        <w:t>Our long-term strategic plan forecasts an increased integration of sales analytics into our operations. By 2030, we aim to have a comprehensive sales analytics framework that would allow us to measure and enhance our service delivery across all customer touchpoints.</w:t>
      </w:r>
    </w:p>
    <w:p/>
    <w:p>
      <w:pPr>
        <w:pStyle w:val="Heading2"/>
      </w:pPr>
      <w:r>
        <w:t>Current Sales Data and Operational Efficiency</w:t>
      </w:r>
    </w:p>
    <w:p/>
    <w:p>
      <w:r>
        <w:t>In 2024, our sales data showed significant growth in the usage of our virtual care services, with a 20% increase in registered users. This growth has prompted us to streamline our operational processes to accommodate the increasing demand and ensure efficient service delivery.</w:t>
      </w:r>
    </w:p>
    <w:p/>
    <w:p>
      <w:pPr>
        <w:pStyle w:val="Heading2"/>
      </w:pPr>
      <w:r>
        <w:t>Conclusion</w:t>
      </w:r>
    </w:p>
    <w:p/>
    <w:p>
      <w:r>
        <w:t>Sales analytics provide invaluable insights that help optimize our service delivery, ultimately leading to improved patient experiences and operational efficiency. As we look towards 2025, these insights will continue to shape our strategic direction. As a team, we must stay proactive in analyzing sales data and implementing the findings into our operations. Our commitment to this process will be key to our success and growth in the virtual healthcare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