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Service Delivery Optimization through Analytics</w:t>
      </w:r>
    </w:p>
    <w:p/>
    <w:p>
      <w:pPr>
        <w:pStyle w:val="Heading2"/>
      </w:pPr>
      <w:r>
        <w:t>Introduction</w:t>
      </w:r>
    </w:p>
    <w:p/>
    <w:p>
      <w:r>
        <w:t>As MediConn Solutions continues to revolutionize healthcare through virtual services, understanding how we leverage data analytics for service optimization is crucial. This report will highlight how these analytics have been applied to improve our service delivery. It will provide insights into our current processes, identification of gaps, and recommendations for enhancements.</w:t>
      </w:r>
    </w:p>
    <w:p/>
    <w:p>
      <w:pPr>
        <w:pStyle w:val="Heading2"/>
      </w:pPr>
      <w:r>
        <w:t>Current State: Data Analytics in Service Delivery</w:t>
      </w:r>
    </w:p>
    <w:p/>
    <w:p>
      <w:r>
        <w:t>As of Q4 2023, MediConn Solutions has effectively implemented data analytics in service delivery. We have incorporated AI-based chatbots into our digital platforms, which has led to a 15% improvement in customer response times. Additionally, our data analytics team is working diligently to address data privacy concerns and ensure we remain compliant with all relevant regulations.</w:t>
      </w:r>
    </w:p>
    <w:p/>
    <w:p>
      <w:pPr>
        <w:pStyle w:val="Heading2"/>
      </w:pPr>
      <w:r>
        <w:t>Identifying Performance Gaps and Opportunities</w:t>
      </w:r>
    </w:p>
    <w:p/>
    <w:p>
      <w:r>
        <w:t>In an effort to improve service delivery, we regularly conduct internal audits to identify performance gaps and opportunities. For example, in our 2023 audit, we discovered that our appointment scheduling system had room for improvement. We are now exploring options to make this process more efficient and user-friendly.</w:t>
      </w:r>
    </w:p>
    <w:p/>
    <w:p>
      <w:pPr>
        <w:pStyle w:val="Heading2"/>
      </w:pPr>
      <w:r>
        <w:t>Data-Driven Recommendations for Service Enhancement</w:t>
      </w:r>
    </w:p>
    <w:p/>
    <w:p>
      <w:r>
        <w:t>MediConn Solutions believes in leveraging data for decision-making. In 2022, our data analysis identified a potential 18% increase in platform usage if additional languages were supported. As a result, we have started implementing multilingual support across our digital platforms to increase patient accessibility.</w:t>
      </w:r>
    </w:p>
    <w:p/>
    <w:p>
      <w:pPr>
        <w:pStyle w:val="Heading2"/>
      </w:pPr>
      <w:r>
        <w:t>Conclusion</w:t>
      </w:r>
    </w:p>
    <w:p/>
    <w:p>
      <w:r>
        <w:t>By leveraging data analytics, we can identify areas of improvement and opportunities for service delivery optimization. Moving forward, it is recommended that MediConn continues to invest in advanced analytics tools to further streamline our services. These enhancements will not only improve customer satisfaction but also increase operational efficiency, providing a competitive edge in the virtual healthcare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