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Q4 2024 Cybersecurity Review Report</w:t>
      </w:r>
    </w:p>
    <w:p/>
    <w:p>
      <w:pPr>
        <w:pStyle w:val="Heading2"/>
      </w:pPr>
      <w:r>
        <w:t>Introduction</w:t>
      </w:r>
    </w:p>
    <w:p/>
    <w:p>
      <w:r>
        <w:t>As part of our ongoing commitment to ensure the safety and integrity of our virtual healthcare platform, the cybersecurity team has conducted a thorough review of threat logs in Q4 2024. This report provides an overview of the security incidents, the number of threat logs reviewed, and the corresponding mitigation strategies. The insights derived from this analysis will assist in fortifying our platform's security architecture and response mechanisms.</w:t>
      </w:r>
    </w:p>
    <w:p/>
    <w:p>
      <w:pPr>
        <w:pStyle w:val="Heading2"/>
      </w:pPr>
      <w:r>
        <w:t>Overview of Q4 2024 Security Incidents</w:t>
      </w:r>
    </w:p>
    <w:p/>
    <w:p>
      <w:r>
        <w:t>Throughout Q4 2024, MediConn Solutions faced a total of 35 security incidents, of which 15 were major incidents. The incidents were primarily related to phishing attempts and malware infections. Our security team took immediate steps to contain these incidents and prevent them from escalating further.</w:t>
      </w:r>
    </w:p>
    <w:p/>
    <w:p>
      <w:pPr>
        <w:pStyle w:val="Heading2"/>
      </w:pPr>
      <w:r>
        <w:t>Q4 2024 Threat Detection and Analysis</w:t>
      </w:r>
    </w:p>
    <w:p/>
    <w:p>
      <w:r>
        <w:t>The threat detection strategies employed by MediConn Solutions in Q4 2024 focused on advanced machine learning algorithms, which identified an average of 6 potential threats per day. However, false positives remained a significant challenge, with a rate of approximately 17% throughout the quarter.</w:t>
      </w:r>
    </w:p>
    <w:p/>
    <w:p>
      <w:pPr>
        <w:pStyle w:val="Heading2"/>
      </w:pPr>
      <w:r>
        <w:t>Mitigation Strategies and Future Recommendations</w:t>
      </w:r>
    </w:p>
    <w:p/>
    <w:p>
      <w:r>
        <w:t>In response to the Q4 2024 security incidents, MediConn Solutions has decided to invest heavily in our cybersecurity infrastructure. We plan to increase our cybersecurity budget by 30% in 2025, and also plan to hire additional cybersecurity specialists to strengthen our team.</w:t>
      </w:r>
    </w:p>
    <w:p/>
    <w:p>
      <w:pPr>
        <w:pStyle w:val="Heading2"/>
      </w:pPr>
      <w:r>
        <w:t>Conclusion</w:t>
      </w:r>
    </w:p>
    <w:p/>
    <w:p>
      <w:r>
        <w:t>The Q4 2024 cybersecurity review has revealed valuable insights into our platform's vulnerability and resilience. The robust analysis of threat logs has facilitated the development of effective mitigation strategies. Moving forward, it is recommended to continue periodic reviews and implement the proposed security enhancements. This proactivity will ensure MediConn Solutions' commitment to providing safe, secure, and reliable virtual healthcare services.</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