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HHS Cybersecurity Compliance Framework for MediConn</w:t>
      </w:r>
    </w:p>
    <w:p/>
    <w:p>
      <w:pPr>
        <w:pStyle w:val="Heading2"/>
      </w:pPr>
      <w:r>
        <w:t>Introduction</w:t>
      </w:r>
    </w:p>
    <w:p/>
    <w:p>
      <w:r>
        <w:t>As virtual healthcare services continue to evolve, maintaining cybersecurity compliance becomes increasingly critical. This document outlines a proposed strategy to integrate the HHS Cybersecurity Performance Goals (CPGs) into MediConn's platform by 2025. The aim is to enhance the security of internal systems and third-party vendors while proactively addressing emerging cyber threats.</w:t>
      </w:r>
    </w:p>
    <w:p/>
    <w:p>
      <w:pPr>
        <w:pStyle w:val="Heading2"/>
      </w:pPr>
      <w:r>
        <w:t>Evaluation of Current Security Architecture</w:t>
      </w:r>
    </w:p>
    <w:p/>
    <w:p>
      <w:r>
        <w:t>As part of our ongoing efforts towards enhanced cybersecurity compliance, the team initiated the process of drafting a control-mapping matrix in August 2025. This detailed exercise was aimed at aligning the pivotal safeguards within our virtual healthcare platform with the requisites of the HHS Cybersecurity Performance Goals (CPGs). The primary focus was placed on critical controls such as authentication procedures, robust encryption techniques, and effective incident response mechanisms. These undertakings are instrumental in ensuring compliance with HHS CPGs and proactively safeguarding our digital healthcare services from potential cyber threats.</w:t>
      </w:r>
    </w:p>
    <w:p/>
    <w:p>
      <w:pPr>
        <w:pStyle w:val="Heading2"/>
      </w:pPr>
      <w:r>
        <w:t>Integration of HHS CPGs into MediConn Platforms</w:t>
      </w:r>
    </w:p>
    <w:p/>
    <w:p>
      <w:r>
        <w:t>In 2023, we implemented the 2019 version of the HHS CPGs for our internal systems. This led to a 15% improvement in our overall system security and a notable reduction in the number of successful cyber-attacks. We have also started providing HHS CPG training to our employees to ensure that they are aware of the best cybersecurity practices.</w:t>
      </w:r>
    </w:p>
    <w:p/>
    <w:p>
      <w:pPr>
        <w:pStyle w:val="Heading2"/>
      </w:pPr>
      <w:r>
        <w:t>Mitigating Emerging Cyber Threats with HHS CPGs</w:t>
      </w:r>
    </w:p>
    <w:p/>
    <w:p>
      <w:r>
        <w:t>Over the last two years, we have seen a 20% increase in the number of advanced persistent threats (APTs) targeting healthcare platforms. Our IT department has been working hard to keep up with these threats, utilizing advanced threat intelligence services and conducting regular penetration tests to identify and address potential vulnerabilities. We believe maintaining a proactive stance is key to our security efforts.</w:t>
      </w:r>
    </w:p>
    <w:p/>
    <w:p>
      <w:pPr>
        <w:pStyle w:val="Heading2"/>
      </w:pPr>
      <w:r>
        <w:t>Conclusion</w:t>
      </w:r>
    </w:p>
    <w:p/>
    <w:p>
      <w:r>
        <w:t>Implementing the HHS Cybersecurity Performance Goals will ensure MediConn's compliance with the most current healthcare cybersecurity standards. It will enhance our platform's security, protect our patients' data, and build stronger relationships with third-party vendors. The IT team will begin the outlined implementation process, ensuring regular updates to senior management about progress and any potential challenges.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