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EHR System Audit Summary Q2 2025</w:t>
      </w:r>
    </w:p>
    <w:p/>
    <w:p>
      <w:pPr>
        <w:pStyle w:val="Heading2"/>
      </w:pPr>
      <w:r>
        <w:t>Introduction</w:t>
      </w:r>
    </w:p>
    <w:p/>
    <w:p>
      <w:r>
        <w:t>This document provides an overview of the recent audit activities conducted on MediConn Solutions' Electronic Health Record (EHR) systems within our virtual healthcare platform. The focus period is from April 1 to June 30, 2025. The objective of this report is to provide transparency and assurance regarding our ongoing commitment to secure and compliant operations. The audits examined are specifically log retention audits, which are critical for data integrity and regulatory compliance.</w:t>
      </w:r>
    </w:p>
    <w:p/>
    <w:p>
      <w:pPr>
        <w:pStyle w:val="Heading2"/>
      </w:pPr>
      <w:r>
        <w:t>Methodology of EHR System Log Retention Audits</w:t>
      </w:r>
    </w:p>
    <w:p/>
    <w:p>
      <w:r>
        <w:t>MediConn Solutions employs a rigorous methodology for conducting log retention audits of its EHR systems. This includes a thorough review of the system's logging capabilities, data integrity checks, and assessment of log accessibility. The audit process is conducted by an internal cybersecurity team and takes approximately six to eight weeks to complete.</w:t>
      </w:r>
    </w:p>
    <w:p/>
    <w:p>
      <w:pPr>
        <w:pStyle w:val="Heading2"/>
      </w:pPr>
      <w:r>
        <w:t>Key Findings from Q2 2025 Log Retention Audits</w:t>
      </w:r>
    </w:p>
    <w:p/>
    <w:p>
      <w:r>
        <w:t>The Q2 2025 audits revealed an overall compliance rate of 94% across all systems. The cybersecurity team identified minor issues related to data integrity in some systems, but these were promptly addressed. The findings have been documented and will help shape MediConn’s future audit strategies.</w:t>
      </w:r>
    </w:p>
    <w:p/>
    <w:p>
      <w:pPr>
        <w:pStyle w:val="Heading2"/>
      </w:pPr>
      <w:r>
        <w:t>Implications of Audit Findings on Future Compliance Strategies</w:t>
      </w:r>
    </w:p>
    <w:p/>
    <w:p>
      <w:r>
        <w:t>MediConn Solutions is committed to constantly improving its compliance strategies based on audit findings. The Q2 2025 findings have highlighted the need for investing in more advanced data integrity checks. Consequently, the company plans to implement a new, stringent audit mechanism by Q1 2026.</w:t>
      </w:r>
    </w:p>
    <w:p/>
    <w:p>
      <w:pPr>
        <w:pStyle w:val="Heading2"/>
      </w:pPr>
      <w:r>
        <w:t>Conclusion</w:t>
      </w:r>
    </w:p>
    <w:p/>
    <w:p>
      <w:r>
        <w:t>In Q2 2025, we have maintained robust security protocols and procedures, as evidenced in our log retention audits. The findings provide valuable insights that will inform our future strategies for system improvements and compliance management. It is essential to continue these audits regularly to ensure the integrity of our EHR systems and the privacy of our users. The results and insights from this report will be used to further enhance our operational excellence in the healthcare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