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Battery Inventory Turnover Analysis 2024</w:t>
      </w:r>
    </w:p>
    <w:p/>
    <w:p>
      <w:pPr>
        <w:pStyle w:val="Heading2"/>
      </w:pPr>
      <w:r>
        <w:t>Introduction</w:t>
      </w:r>
    </w:p>
    <w:p/>
    <w:p>
      <w:r>
        <w:t>This document provides an in-depth analysis of our battery inventory turnover for the year 2024. It focuses on the average time our electric vehicle batteries spend in showrooms before being sold to customers. This data is crucial for optimizing our inventory management, reducing costs, and improving customer satisfaction.</w:t>
      </w:r>
    </w:p>
    <w:p/>
    <w:p>
      <w:pPr>
        <w:pStyle w:val="Heading2"/>
      </w:pPr>
      <w:r>
        <w:t>Inventory Management and Sales Efficiency</w:t>
      </w:r>
    </w:p>
    <w:p/>
    <w:p>
      <w:r>
        <w:t>Elexion Automotive has made significant strides in improving inventory management and sales efficiency in 2023. The implementation of a real-time tracking system reduced overstock by 18% and understock situations by 25%. Additionally, the average time from order placement to delivery was reduced by 15%.</w:t>
      </w:r>
    </w:p>
    <w:p/>
    <w:p>
      <w:pPr>
        <w:pStyle w:val="Heading2"/>
      </w:pPr>
      <w:r>
        <w:t>Battery Life and Showroom Factors</w:t>
      </w:r>
    </w:p>
    <w:p/>
    <w:p>
      <w:r>
        <w:t>Several factors impact the life of our batteries inside the showroom. The temperature control and monitoring system installed in 2023 ensures optimal storage conditions, reducing the risk of battery degradation. Our tracking software also enables us to monitor battery charging cycles and overall health status.</w:t>
      </w:r>
    </w:p>
    <w:p/>
    <w:p>
      <w:pPr>
        <w:pStyle w:val="Heading2"/>
      </w:pPr>
      <w:r>
        <w:t>Turnover Rate of Elexion Automotive Car Batteries</w:t>
      </w:r>
    </w:p>
    <w:p/>
    <w:p>
      <w:r>
        <w:t>Elexion Automotive has seen a steady improvement in the turnover rate of car batteries since 2022. The implementation of targeted marketing strategies and the introduction of new battery models have both contributed to a 20% increase in annual turnover rate.</w:t>
      </w:r>
    </w:p>
    <w:p/>
    <w:p>
      <w:pPr>
        <w:pStyle w:val="Heading2"/>
      </w:pPr>
      <w:r>
        <w:t>Conclusion</w:t>
      </w:r>
    </w:p>
    <w:p/>
    <w:p>
      <w:r>
        <w:t>The average time our car batteries spent in showrooms before sale in 2024 provides valuable insights for enhancing our inventory turnover process. Realizing the implications of this data could lead to improved strategies for inventory holding and sales. It is recommended to leverage these insights in the planning of future inventory management strategies. Further investigation into the specific factors impacting battery sales time may also be beneficial.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