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Vehicle Compliance and Safety Report - 2022</w:t>
      </w:r>
    </w:p>
    <w:p/>
    <w:p>
      <w:pPr>
        <w:pStyle w:val="Heading2"/>
      </w:pPr>
      <w:r>
        <w:t>Introduction</w:t>
      </w:r>
    </w:p>
    <w:p/>
    <w:p>
      <w:r>
        <w:t>As part of our continuous effort to ensure the safety of our vehicles, we have conducted a thorough examination of our North American vehicle compliance with the Motor Vehicle Safety Oversight Program. This report aims to provide an accurate view of our company's adherence to safety standards, which is at the core of our commitment to our customers. It also serves as a guide for strategic planning and operational improvement.</w:t>
      </w:r>
    </w:p>
    <w:p/>
    <w:p>
      <w:pPr>
        <w:pStyle w:val="Heading2"/>
      </w:pPr>
      <w:r>
        <w:t>Analysis of Vehicle Safety Features</w:t>
      </w:r>
    </w:p>
    <w:p/>
    <w:p>
      <w:r>
        <w:t>Elexion Automotive has been a pioneer in integrating advanced safety features into our cars. In 2022, we launched our proprietary Collision Avoidance System (CAS) in all premium vehicles, which reduced accident rates by 15% compared to previous models. Our R&amp;D department is currently working on further enhancing the CAS for improved pedestrian detection.</w:t>
      </w:r>
    </w:p>
    <w:p/>
    <w:p>
      <w:pPr>
        <w:pStyle w:val="Heading2"/>
      </w:pPr>
      <w:r>
        <w:t>Compliance with North American Safety Standards</w:t>
      </w:r>
    </w:p>
    <w:p/>
    <w:p>
      <w:r>
        <w:t>Our commitment to safety is reflected in our rigorous adherence to North American Safety Standards. Since our inception in 2015, we have consistently met industry standards, with our Q3 2022 audit revealing a compliance rate of 98%. Our Quality Assurance team works diligently to ensure every vehicle surpasses these standards before it leaves our facility.</w:t>
      </w:r>
    </w:p>
    <w:p/>
    <w:p>
      <w:pPr>
        <w:pStyle w:val="Heading2"/>
      </w:pPr>
      <w:r>
        <w:t>Impact of Compliance on Sales Performance</w:t>
      </w:r>
    </w:p>
    <w:p/>
    <w:p>
      <w:r>
        <w:t>Our adherence to safety standards has positively influenced our sales performance. In the last fiscal year, our sales grew by 12%, with the safety-equipped models accounting for 80% of total sales. The trust that customers place in our commitment to safety has played a significant role in driving this growth.</w:t>
      </w:r>
    </w:p>
    <w:p/>
    <w:p>
      <w:pPr>
        <w:pStyle w:val="Heading2"/>
      </w:pPr>
      <w:r>
        <w:t>Conclusion</w:t>
      </w:r>
    </w:p>
    <w:p/>
    <w:p>
      <w:r>
        <w:t>Our adherence to safety standards is not only a regulatory requirement, but also a key selling point for our vehicles. The report findings highlight our compliance success and areas that require further attention. Moving forward, we will use these insights to drive our strategic decisions and operational improvements. Continued focus on safety will undoubtedly enhance our market standing and customer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