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Direct-to-Customer Sales Transition Strategy</w:t>
      </w:r>
    </w:p>
    <w:p/>
    <w:p>
      <w:pPr>
        <w:pStyle w:val="Heading2"/>
      </w:pPr>
      <w:r>
        <w:t>Introduction</w:t>
      </w:r>
    </w:p>
    <w:p/>
    <w:p>
      <w:r>
        <w:t>As Elexion Automotive contemplates a shift from dealership franchising to a direct-to-customer sales model, it is essential to thoroughly analyze the potential impact on our sales processes and margins. This document aims to provide a comprehensive assessment of the potential benefits and challenges associated with such a transition, and provide strategic recommendations to ensure a successful transition. The goal is to identify innovative ways to optimize our sales operations in alignment with this new business model, thereby driving stronger sales and higher margins.</w:t>
      </w:r>
    </w:p>
    <w:p/>
    <w:p>
      <w:pPr>
        <w:pStyle w:val="Heading2"/>
      </w:pPr>
      <w:r>
        <w:t>Potential Impact on Customer Acquisition and Retention</w:t>
      </w:r>
    </w:p>
    <w:p/>
    <w:p>
      <w:r>
        <w:t>In 2026, our customer retention rate increased by 12% due to enhanced after-sales services and a robust customer loyalty program. The customer acquisition cost (CAC) also reduced by 8% due to targeted marketing campaigns. Furthermore, the implementation of an AI-driven customer service platform has improved our customer satisfaction ratings substantially.</w:t>
      </w:r>
    </w:p>
    <w:p/>
    <w:p>
      <w:pPr>
        <w:pStyle w:val="Heading2"/>
      </w:pPr>
      <w:r>
        <w:t>Assessment of Current Sales Processes Efficiency</w:t>
      </w:r>
    </w:p>
    <w:p/>
    <w:p>
      <w:r>
        <w:t>In 2024, our sales operations team observed a considerable surge in the digital engagement of potential customers. The data reflects a 47% year-on-year growth in enquiries about purchasing vehicles online. This significant rise in digital interaction underlines a shifting trend in the consumer's buying behaviour, which is increasingly leaning towards online transactions. By leveraging this development, Elexion Automotive could potentially streamline its sales model, leading to an increase in sales and a more robust profit margin.</w:t>
      </w:r>
    </w:p>
    <w:p/>
    <w:p>
      <w:pPr>
        <w:pStyle w:val="Heading2"/>
      </w:pPr>
      <w:r>
        <w:t>Revenue and Margin Optimization Strategies</w:t>
      </w:r>
    </w:p>
    <w:p/>
    <w:p>
      <w:r>
        <w:t>During the last quarter of 2026, we were successful in optimizing our revenue by diversifying our product portfolio and offering bundled product options. This resulted in a 14% increase in average revenue per user (ARPU). With the introduction of competitive pricing strategies, we've also seen a significant improvement in our profit margins.</w:t>
      </w:r>
    </w:p>
    <w:p/>
    <w:p>
      <w:pPr>
        <w:pStyle w:val="Heading2"/>
      </w:pPr>
      <w:r>
        <w:t>Conclusion</w:t>
      </w:r>
    </w:p>
    <w:p/>
    <w:p>
      <w:r>
        <w:t>The transition to a direct-to-customer business model holds significant potential for Elexion Automotive, particularly in driving stronger sales and higher margins. However, it will require careful planning, including a comprehensive reassessment of our sales processes, a focus on customer acquisition and retention, and the implementation of revenue and margin optimization strategies. By taking a proactive approach, we can ensure a smooth transition and fully leverage the benefits of this new business model. Detailed plans and timelines will be shared in subsequent meetings to ensure strategic alignment across departments.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