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Mobile App Security Analysis Report</w:t>
      </w:r>
    </w:p>
    <w:p/>
    <w:p>
      <w:pPr>
        <w:pStyle w:val="Heading2"/>
      </w:pPr>
      <w:r>
        <w:t>Introduction</w:t>
      </w:r>
    </w:p>
    <w:p/>
    <w:p>
      <w:r>
        <w:t>In our ongoing efforts to enhance customer experience and security, we have conducted a comprehensive analysis of issues related to our mobile application in 2024. This report specifically investigates incidents related to stolen customer credentials leading to loss of mobile app access. The findings will enable us to understand the extent of the problem and develop strategic measures to mitigate the associated risks.</w:t>
      </w:r>
    </w:p>
    <w:p/>
    <w:p>
      <w:pPr>
        <w:pStyle w:val="Heading2"/>
      </w:pPr>
      <w:r>
        <w:t>Overview of Mobile App Security Incidents</w:t>
      </w:r>
    </w:p>
    <w:p/>
    <w:p>
      <w:r>
        <w:t>In 2023, Elexion Automotive experienced a 5% increase in general mobile app security incidents, the majority of which were related to third-party software integrations. Our IT department implemented new measures to enhance security and mitigate risk. The updates included stronger firewalls, improved encryption methods, and regular system audits.</w:t>
      </w:r>
    </w:p>
    <w:p/>
    <w:p>
      <w:pPr>
        <w:pStyle w:val="Heading2"/>
      </w:pPr>
      <w:r>
        <w:t>Incidence and Impact of Stolen Credentials</w:t>
      </w:r>
    </w:p>
    <w:p/>
    <w:p>
      <w:r>
        <w:t>In the broader automotive industry, the incidence of stolen credentials has been on the rise. A report published in 2024 by the Auto Cybersecurity Council estimated a 7% increase in credential theft incidents across the sector. This trend has forced companies to invest more in advanced cybersecurity technologies.</w:t>
      </w:r>
    </w:p>
    <w:p/>
    <w:p>
      <w:pPr>
        <w:pStyle w:val="Heading2"/>
      </w:pPr>
      <w:r>
        <w:t>Customer Experience and Resolution Strategies</w:t>
      </w:r>
    </w:p>
    <w:p/>
    <w:p>
      <w:r>
        <w:t>Elexion Automotive prides itself on providing exceptional customer service in the face of any challenges. In 2023, our Customer Service department launched a new initiative geared towards improving resolution times for tech-related issues. The initiative resulted in a 15% decrease in average resolution time, enhancing customer satisfaction and loyalty.</w:t>
      </w:r>
    </w:p>
    <w:p/>
    <w:p>
      <w:pPr>
        <w:pStyle w:val="Heading2"/>
      </w:pPr>
      <w:r>
        <w:t>Conclusion</w:t>
      </w:r>
    </w:p>
    <w:p/>
    <w:p>
      <w:r>
        <w:t>The insights obtained from this analysis provide a crucial understanding of the security challenges faced by our customers in 2024. The incidence of stolen credentials is a significant concern that we need to address robustly. Our focus moving forward should be on enhancing our security measures and improving customer education to prevent such incidents. Additionally, we should aim to improve our resolution strategies to minimize inconvenience to affected customers.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