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Q3 2024 Battery Pack Quality Assessment</w:t>
      </w:r>
    </w:p>
    <w:p/>
    <w:p>
      <w:pPr>
        <w:pStyle w:val="Heading2"/>
      </w:pPr>
      <w:r>
        <w:t>Introduction</w:t>
      </w:r>
    </w:p>
    <w:p/>
    <w:p>
      <w:r>
        <w:t>As part of our ongoing commitment to ensure the highest standards in our electric vehicle production, this report provides an in-depth analysis of quality inspection results for battery packs in the third quarter of 2024. The objective is to unearth any potential issues, pinpoint their origin, and devise actionable steps for improvement. This is in line with Elexion Automotive's objective of delivering superior, sustainable, and user-centric electric vehicles.</w:t>
      </w:r>
    </w:p>
    <w:p/>
    <w:p>
      <w:pPr>
        <w:pStyle w:val="Heading2"/>
      </w:pPr>
      <w:r>
        <w:t>Analysis of Battery Pack Defect Trends</w:t>
      </w:r>
    </w:p>
    <w:p/>
    <w:p>
      <w:r>
        <w:t>In 2023, Elexion Automotive recorded a significant decrease in battery pack defects, marking a 5% improvement compared to 2022. This trend was largely due to an overhaul in the battery manufacturing process and enhanced quality control measures. The battery engineering department also introduced a new lithium-ion composite material that significantly increased the overall lifespan of our battery packs.</w:t>
      </w:r>
    </w:p>
    <w:p/>
    <w:p>
      <w:pPr>
        <w:pStyle w:val="Heading2"/>
      </w:pPr>
      <w:r>
        <w:t>Inspection Process and Compliance Measures</w:t>
      </w:r>
    </w:p>
    <w:p/>
    <w:p>
      <w:r>
        <w:t>Elexion Automotive has a rigorous inspection process conducted in two stages: pre-assembly and post-assembly. We comply with stringent international standards such as ISO 26262 for functional safety and ISO 9001 for quality management. In addition, our inspection team works closely with the production department to ensure each vehicle meets our high standards before leaving the factory.</w:t>
      </w:r>
    </w:p>
    <w:p/>
    <w:p>
      <w:pPr>
        <w:pStyle w:val="Heading2"/>
      </w:pPr>
      <w:r>
        <w:t>Defect Identification and Root Cause Analysis</w:t>
      </w:r>
    </w:p>
    <w:p/>
    <w:p>
      <w:r>
        <w:t>When a defect is identified in our battery packs, our team conducts a thorough root cause analysis to prevent future occurrences. In 2023, we identified a recurring issue with our cooling system which was promptly addressed by modifying our designs. Our proactive approach has helped us maintain high product standards despite the complexities of electric vehicle manufacturing.</w:t>
      </w:r>
    </w:p>
    <w:p/>
    <w:p>
      <w:pPr>
        <w:pStyle w:val="Heading2"/>
      </w:pPr>
      <w:r>
        <w:t>Conclusion</w:t>
      </w:r>
    </w:p>
    <w:p/>
    <w:p>
      <w:r>
        <w:t>The analysis of the Q3 2024 inspection data has provided valuable insights into the quality of our battery packs. While the proportion of defects identified is within acceptable industry standards, ongoing vigilance and continuous improvement are crucial to maintain our position as a leader in the EV market. The root cause analysis has highlighted areas for further investigation and potential improvement. As we move into the next quarter, these insights will guide our efforts to further enhance the quality of our battery packs.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