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Asset Maintenance Schedules Q1-Q3 2025</w:t>
      </w:r>
    </w:p>
    <w:p/>
    <w:p>
      <w:pPr>
        <w:pStyle w:val="Heading2"/>
      </w:pPr>
      <w:r>
        <w:t>Introduction</w:t>
      </w:r>
    </w:p>
    <w:p/>
    <w:p>
      <w:r>
        <w:t>This report outlines the preventive maintenance activities undertaken by Olivia Martinez's team within the specified period of January 1 to September 30, 2025. It provides an overview of the volume and nature of updates made to Elexion Automotive's digital asset ledger. The goal is to assess the effectiveness and efficiency of the team's maintenance strategy and its alignment with our overall sustainability goals.</w:t>
      </w:r>
    </w:p>
    <w:p/>
    <w:p>
      <w:pPr>
        <w:pStyle w:val="Heading2"/>
      </w:pPr>
      <w:r>
        <w:t>Preventive Maintenance Strategies and Procedures</w:t>
      </w:r>
    </w:p>
    <w:p/>
    <w:p>
      <w:r>
        <w:t>Elexion Automotive has always prioritized preventive maintenance for its electric vehicles. In fact, in 2024, we implemented a new strategy that increased the efficiency of our maintenance procedures by 25%. This enhancement involved the integration of AI systems into our procedures, which enabled predictive analysis and facilitated timely repairs, thereby reducing the potential for vehicle breakdowns.</w:t>
      </w:r>
    </w:p>
    <w:p/>
    <w:p>
      <w:pPr>
        <w:pStyle w:val="Heading2"/>
      </w:pPr>
      <w:r>
        <w:t>Digital Asset Ledger Utilization and Updates</w:t>
      </w:r>
    </w:p>
    <w:p/>
    <w:p>
      <w:r>
        <w:t>Our digital asset ledger has been instrumental in managing and tracking our various assets. In May 2025, there was a significant upgrade to our digital asset ledger system, which improved its speed and capacity by 40%. However, this update required all users to undergo a comprehensive training program to understand the new features and workflow changes.</w:t>
      </w:r>
    </w:p>
    <w:p/>
    <w:p>
      <w:pPr>
        <w:pStyle w:val="Heading2"/>
      </w:pPr>
      <w:r>
        <w:t>Insights from Q1-Q3 2025 Maintenance Schedule Updates</w:t>
      </w:r>
    </w:p>
    <w:p/>
    <w:p>
      <w:r>
        <w:t>Our analysis from Q1-Q3 2025 maintenance schedule updates revealed a 15% decrease in major component failures across our fleet. This improvement is largely attributed to our enhanced maintenance procedures and the efficiency of our lifecycle team in managing maintenance schedules. However, we anticipate slight variations in these trends as we continue to expand our fleet.</w:t>
      </w:r>
    </w:p>
    <w:p/>
    <w:p>
      <w:pPr>
        <w:pStyle w:val="Heading2"/>
      </w:pPr>
      <w:r>
        <w:t>Conclusion</w:t>
      </w:r>
    </w:p>
    <w:p/>
    <w:p>
      <w:r>
        <w:t>The preventive maintenance activities for the period under review reflect our ongoing commitment to sustainability and efficiency. Olivia Martinez's team has demonstrated considerable diligence in keeping our digital asset ledger updated. The insights derived from these activities will aid in improving future maintenance strategies. Recommendations for these improvements will be discussed in subsequent team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