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Automotive: Robotics in Assembly Operations</w:t>
      </w:r>
    </w:p>
    <w:p/>
    <w:p>
      <w:pPr>
        <w:pStyle w:val="Heading2"/>
      </w:pPr>
      <w:r>
        <w:t>Introduction</w:t>
      </w:r>
    </w:p>
    <w:p/>
    <w:p>
      <w:r>
        <w:t>As part of our ongoing commitment to transparency and operational excellence, this document provides an overview of our robotic arm deployment in assembly facilities across North America. The information contained herein aligns with our vision for sustainable, efficient manufacturing and the pursuit of a zero-emission future. It will also provide insights into our automation strategy, its implementation and its impact on our production efficiency.</w:t>
      </w:r>
    </w:p>
    <w:p/>
    <w:p>
      <w:pPr>
        <w:pStyle w:val="Heading2"/>
      </w:pPr>
      <w:r>
        <w:t>Overview of Automation Strategy</w:t>
      </w:r>
    </w:p>
    <w:p/>
    <w:p>
      <w:r>
        <w:t>Elexion Automotive’s automation strategy is deeply rooted in our commitment to sustainable manufacturing. Initiated in 2020, we have progressively integrated smart automation into the production line, creating a seamless fusion of human expertise and machine precision. By the end of 2024, our automation level had reached 70%, indicating a substantive shift from traditional assembly methods.</w:t>
      </w:r>
    </w:p>
    <w:p/>
    <w:p>
      <w:pPr>
        <w:pStyle w:val="Heading2"/>
      </w:pPr>
      <w:r>
        <w:t>Impact of Robotics on Production Efficiency</w:t>
      </w:r>
    </w:p>
    <w:p/>
    <w:p>
      <w:r>
        <w:t>The introduction of robotics in our production process has significantly improved operational efficiency. In 2023, a year after the initial roll-out, we documented a 15% increase in production speed and 20% reduction in assembly errors. This has enabled us to meet growing customer demands without compromising on our quality standards.</w:t>
      </w:r>
    </w:p>
    <w:p/>
    <w:p>
      <w:pPr>
        <w:pStyle w:val="Heading2"/>
      </w:pPr>
      <w:r>
        <w:t>Current State of Robotic Arm Deployment</w:t>
      </w:r>
    </w:p>
    <w:p/>
    <w:p>
      <w:r>
        <w:t>Our robotic arm deployment strategy has been a critical component in maintaining our competitive edge. As of September 2025, the latest models are being used in our quality control department for precision checks. These robots have been instrumental in maintaining our production timeline and ensuring customer satisfaction.</w:t>
      </w:r>
    </w:p>
    <w:p/>
    <w:p>
      <w:pPr>
        <w:pStyle w:val="Heading2"/>
      </w:pPr>
      <w:r>
        <w:t>Conclusion</w:t>
      </w:r>
    </w:p>
    <w:p/>
    <w:p>
      <w:r>
        <w:t>The integration of robotic arms into our manufacturing process not only supports our commitment to sustainability and efficiency, but also enhances our production capabilities. As we continue to deploy these technologies, we expect further improvements in production efficiency and overall operational excellence. Continued evaluation of our automation strategy is essential to ensure alignment with our broader organizational goals. Future reviews will focus on maximizing the potential of our robotic arms and exploring opportunities for further automation.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