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Competitor Event Analysis</w:t>
      </w:r>
    </w:p>
    <w:p/>
    <w:p>
      <w:pPr>
        <w:pStyle w:val="Heading2"/>
      </w:pPr>
      <w:r>
        <w:t>Introduction</w:t>
      </w:r>
    </w:p>
    <w:p/>
    <w:p>
      <w:r>
        <w:t>This report provides an in-depth analysis of competitor-sponsored events across North America in Q1 2025. The goal is to identify areas where our competitors are focusing their marketing efforts and potential opportunities for Elexion Automotive. The insights generated from this analysis would aid in strategic decisions for subsequent marketing campaigns and new product releases.</w:t>
      </w:r>
    </w:p>
    <w:p/>
    <w:p>
      <w:pPr>
        <w:pStyle w:val="Heading2"/>
      </w:pPr>
      <w:r>
        <w:t>Regional Breakdown of Competitor Events</w:t>
      </w:r>
    </w:p>
    <w:p/>
    <w:p>
      <w:r>
        <w:t>In Q1 2025, Elexion Automotive saw an increase in the number of competitor events across the Midwest, specifically in Illinois, Ohio, and Michigan. This marked a 30% increase from the previous quarter. The company's market intelligence team continues to monitor these developments to ensure our strategic response is aligned with these shifts in competitor activity.</w:t>
      </w:r>
    </w:p>
    <w:p/>
    <w:p>
      <w:pPr>
        <w:pStyle w:val="Heading2"/>
      </w:pPr>
      <w:r>
        <w:t>Analysis of Competitor Event Themes</w:t>
      </w:r>
    </w:p>
    <w:p/>
    <w:p>
      <w:r>
        <w:t>A trend analysis conducted on competitor events in Q1 2025 showed a recurring theme of 'Sustainable Future'. Many competitors used these events to showcase their commitment to sustainability and zero-emission technology. The marketing department is evaluating this trend to align our communications strategy accordingly.</w:t>
      </w:r>
    </w:p>
    <w:p/>
    <w:p>
      <w:pPr>
        <w:pStyle w:val="Heading2"/>
      </w:pPr>
      <w:r>
        <w:t>Potential Market Impact of Competitor Events</w:t>
      </w:r>
    </w:p>
    <w:p/>
    <w:p>
      <w:r>
        <w:t>Our market research team predicts that the increased number of competitor events may lead to a potential 10% increase in competition in the electric vehicle market over the next two quarters. This is based on historical data, taking into account previous trends and market shifts following such events. It is crucial that Elexion Automotive strategizes to maintain our competitive edge.</w:t>
      </w:r>
    </w:p>
    <w:p/>
    <w:p>
      <w:pPr>
        <w:pStyle w:val="Heading2"/>
      </w:pPr>
      <w:r>
        <w:t>Conclusion</w:t>
      </w:r>
    </w:p>
    <w:p/>
    <w:p>
      <w:r>
        <w:t>The analysis of competitor events in Q1 2025 provides valuable insights into their marketing strategies. The regional concentrations of these events may inform Elexion Automotive's own marketing and product strategies. Going forward, we should closely monitor competitor activities and adjust our strategies accordingly to maintain our competitive edge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