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Implementation in Competitive Analysis</w:t>
      </w:r>
    </w:p>
    <w:p/>
    <w:p>
      <w:pPr>
        <w:pStyle w:val="Heading2"/>
      </w:pPr>
      <w:r>
        <w:t>Introduction</w:t>
      </w:r>
    </w:p>
    <w:p/>
    <w:p>
      <w:r>
        <w:t>As Elexion Automotive continues to lead in the electric vehicle industry, maintaining a competitive edge is paramount. Leveraging emerging technologies, such as Artificial Intelligence (AI), allows for more effective tracking and analysis of competitor activities. This report examines our implementation of AI-based tools, with a specific focus on tracking competitors' marketing campaigns across North America.</w:t>
      </w:r>
    </w:p>
    <w:p/>
    <w:p>
      <w:pPr>
        <w:pStyle w:val="Heading2"/>
      </w:pPr>
      <w:r>
        <w:t>AI in Automotive: An Industry Overview</w:t>
      </w:r>
    </w:p>
    <w:p/>
    <w:p>
      <w:r>
        <w:t>Artificial Intelligence has been a game-changer in the automotive industry since its advent in the early 2010s. From predictive maintenance to autonomous driving, AI has enhanced vehicle performance and safety measures. By 2022, over 80% of automotive manufacturers had integrated some form of AI in their operations.</w:t>
      </w:r>
    </w:p>
    <w:p/>
    <w:p>
      <w:pPr>
        <w:pStyle w:val="Heading2"/>
      </w:pPr>
      <w:r>
        <w:t>Application of AI for Marketing Analytics</w:t>
      </w:r>
    </w:p>
    <w:p/>
    <w:p>
      <w:r>
        <w:t>AI can revolutionize marketing analytics by identifying trends, optimizing campaigns, and personalizing customer experiences. In 2024, a study showed that companies using AI for marketing analytics saw a 23% increase in campaign effectiveness. However, the adoption rate among automotive companies remained at a modest 45%.</w:t>
      </w:r>
    </w:p>
    <w:p/>
    <w:p>
      <w:pPr>
        <w:pStyle w:val="Heading2"/>
      </w:pPr>
      <w:r>
        <w:t>AI Tool Implementation: Elexion's Experience</w:t>
      </w:r>
    </w:p>
    <w:p/>
    <w:p>
      <w:r>
        <w:t>Elexion introduced AI in their production line in 2023, primarily for quality control and predictive maintenance. The implementation resulted in a 15% decrease in faulty parts and a 10% increase in overall efficiency. Since then, AI has become an integral part of Elexion's operations.</w:t>
      </w:r>
    </w:p>
    <w:p/>
    <w:p>
      <w:pPr>
        <w:pStyle w:val="Heading2"/>
      </w:pPr>
      <w:r>
        <w:t>Conclusion</w:t>
      </w:r>
    </w:p>
    <w:p/>
    <w:p>
      <w:r>
        <w:t>Elexion's adoption of AI-based tools for market analytics has proven effective for monitoring competitor activities and shaping our strategic decisions. As the electric vehicle market continues to evolve, it is crucial to adapt and leverage technology to stay competitive. Future focus should be placed on improving our AI capabilities and optimizing the utilization of collected data. This will further enhance our market positioning and sustain our growth trajectory.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