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Battery Sourcing Strategy Optimization 2026</w:t>
      </w:r>
    </w:p>
    <w:p/>
    <w:p>
      <w:pPr>
        <w:pStyle w:val="Heading2"/>
      </w:pPr>
      <w:r>
        <w:t>Introduction</w:t>
      </w:r>
    </w:p>
    <w:p/>
    <w:p>
      <w:r>
        <w:t>As the automotive industry continues to pivot towards electric vehicles, battery sourcing and procurement remain key factors in our strategic planning. The recent 2024 IEA report on 'Trends in Electric Cars' sheds light on evolving battery price trends, supply chain dynamics, and regional material availability. This report aims to provide a comprehensive assessment of these factors and propose strategies to optimize Elexion Automotive's battery sourcing and procurement, ensuring cost efficiency and production resilience by Q1 2026.</w:t>
      </w:r>
    </w:p>
    <w:p/>
    <w:p>
      <w:pPr>
        <w:pStyle w:val="Heading2"/>
      </w:pPr>
      <w:r>
        <w:t>Impact of Regional Material Availability on Procurement</w:t>
      </w:r>
    </w:p>
    <w:p/>
    <w:p>
      <w:r>
        <w:t>Historically, the bulk of lithium, a key ingredient in EV batteries, was sourced from South America. However, by 2023, Australia surpassed Chile as the world’s leading lithium producer, contributing 47% of global lithium supply. This shift has drastically altered the global lithium trade routes.</w:t>
      </w:r>
    </w:p>
    <w:p/>
    <w:p>
      <w:pPr>
        <w:pStyle w:val="Heading2"/>
      </w:pPr>
      <w:r>
        <w:t>Proposed Adjustments to Elexion’s Battery Sourcing Strategy</w:t>
      </w:r>
    </w:p>
    <w:p/>
    <w:p>
      <w:r>
        <w:t>In 2023, Elexion’s procurement team implemented a new vendor management system to streamline supplier interactions and improve procurement efficiency. This led to an 18% reduction in procurement lead times by Q1 2024. Continuous process improvements will further enhance our procurement capabilities.</w:t>
      </w:r>
    </w:p>
    <w:p/>
    <w:p>
      <w:pPr>
        <w:pStyle w:val="Heading2"/>
      </w:pPr>
      <w:r>
        <w:t>Understanding Current Battery Market Dynamics</w:t>
      </w:r>
    </w:p>
    <w:p/>
    <w:p>
      <w:r>
        <w:t>Elexion Automotive's robust supply chain is currently fortified by 18 established partnerships with certified suppliers spread across Europe, Asia, and North America. These partners collectively supply seamless and reliable provisions of critical components for our lithium-ion batteries, including battery cells, casings, and cathodes. This intricate network, established as of November 1, 2025, has been carefully curated and managed to ensure cost efficiency and resilience. These strategic alliances not only facilitate a stable procurement process but also position us favorably to navigate the evolving battery price trends and regional material availability dynamics.</w:t>
      </w:r>
    </w:p>
    <w:p/>
    <w:p>
      <w:pPr>
        <w:pStyle w:val="Heading2"/>
      </w:pPr>
      <w:r>
        <w:t>Conclusion</w:t>
      </w:r>
    </w:p>
    <w:p/>
    <w:p>
      <w:r>
        <w:t>By understanding the current battery market dynamics and the impact of regional material availability, we can strategically adjust our battery sourcing operations. This will ensure Elexion Automotive remains cost-efficient and resilient in production amidst evolving trends. Further collaboration with the Supply Chain and Operations teams will be essential to implement these strategies. Let's aim to fine-tune this proposed approach by the end of Q2, to stay ahead of the curve in the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