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 Showroom Presence Enhancement Strategy</w:t>
      </w:r>
    </w:p>
    <w:p/>
    <w:p>
      <w:pPr>
        <w:pStyle w:val="Heading2"/>
      </w:pPr>
      <w:r>
        <w:t>Introduction</w:t>
      </w:r>
    </w:p>
    <w:p/>
    <w:p>
      <w:r>
        <w:t>As Elexion Automotive continues to pioneer in the electric vehicle market, strengthening our retail dealership presence is crucial to increasing visibility and driving sales. This document presents an in-depth analysis of the current landscape, potential strategies, and implementation plans to improve our EV showroom visibility in Q4. The insights here aim to guide our marketing and sales efforts while considering our competitive positioning in the market.</w:t>
      </w:r>
    </w:p>
    <w:p/>
    <w:p>
      <w:pPr>
        <w:pStyle w:val="Heading2"/>
      </w:pPr>
      <w:r>
        <w:t>Benchmarking against Key Competitors</w:t>
      </w:r>
    </w:p>
    <w:p/>
    <w:p>
      <w:r>
        <w:t>In a recent comparative study of key competitors, it was determined that Elexion Automotive ranks third in terms of market share in the EV industry. The leading competitor has maintained a 28% market share for the past two years, while Elexion has kept a consistent 19% market share. A noteworthy metric is the customer retention rate, which stands at 75% for Elexion, exceeding industry average.</w:t>
      </w:r>
    </w:p>
    <w:p/>
    <w:p>
      <w:pPr>
        <w:pStyle w:val="Heading2"/>
      </w:pPr>
      <w:r>
        <w:t>Analysis of Current Dealership Footprint</w:t>
      </w:r>
    </w:p>
    <w:p/>
    <w:p>
      <w:r>
        <w:t>Upon analyzing our dealership footprint, it's apparent that the cost volatility of our lithium supply is a significant factor to consider. Our dependency on a duopoly of suppliers, both of whom utilize quarterly variable-pricing models linked to global spot markets, exposes us to potential financial risks. This unpredictable pricing could indirectly impact our dealership presence as it might influence the final price of our EVs. Therefore, mitigating this risk could be a strategic move towards increasing our showroom visibility, especially in the fourth quarter when consumers are more likely to purchase.</w:t>
      </w:r>
    </w:p>
    <w:p/>
    <w:p>
      <w:pPr>
        <w:pStyle w:val="Heading2"/>
      </w:pPr>
      <w:r>
        <w:t>Strategies for Showroom Visibility Improvement</w:t>
      </w:r>
    </w:p>
    <w:p/>
    <w:p>
      <w:r>
        <w:t>Historically, Elexion has leveraged traditional marketing strategies such as print ads and television commercials to boost showroom visibility. Our recent venture into digital marketing has shown significant promise, with a 35% increase in website traffic and an 8% increase in online sales. However, return on investment for these digital efforts is still under evaluation.</w:t>
      </w:r>
    </w:p>
    <w:p/>
    <w:p>
      <w:pPr>
        <w:pStyle w:val="Heading2"/>
      </w:pPr>
      <w:r>
        <w:t>Conclusion</w:t>
      </w:r>
    </w:p>
    <w:p/>
    <w:p>
      <w:r>
        <w:t>By optimizing our dealership footprint, learning from our competitors, and implementing robust visibility enhancement strategies, we can significantly increase our EV showroom presence in Q4. This will not only drive our sales performance but also strengthen our position in the market. The next step is to align our teams for the implementation of these strategies. The Sales and Marketing department will lead the initiative with ongoing support from the Competitive Intelligence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