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Implementing Remote Diagnostics in EV Warranty Repairs</w:t>
      </w:r>
    </w:p>
    <w:p/>
    <w:p>
      <w:pPr>
        <w:pStyle w:val="Heading2"/>
      </w:pPr>
      <w:r>
        <w:t>Introduction</w:t>
      </w:r>
    </w:p>
    <w:p/>
    <w:p>
      <w:r>
        <w:t>As Elexion Automotive continues to lead in the affordable EV market, we must leverage innovative solutions to enhance customer satisfaction and streamline our operations. One promising strategy involves the use of virtual healthcare-style remote diagnostics in the context of warranty repairs. This document explores the potential of this approach, its implications for our warranty repair process, and the competitive landscape around this technology.</w:t>
      </w:r>
    </w:p>
    <w:p/>
    <w:p>
      <w:pPr>
        <w:pStyle w:val="Heading2"/>
      </w:pPr>
      <w:r>
        <w:t>Investigation into Warranty Repair Processes</w:t>
      </w:r>
    </w:p>
    <w:p/>
    <w:p>
      <w:r>
        <w:t>Upon reviewing the dealership audit data, we discovered that there is considerable room for improvement in our vehicle display practices. Elexion models are not sufficiently highlighted in the high-traffic areas within our partner dealerships. In fact, less than half (42%) of our partner dealerships are consistently placing our models in the primary zones that customers first encounter upon walking in. This underrepresentation in key areas may be contributing to longer warranty repair downtimes as it potentially limits our visibility and subsequent adoption rate in the market.</w:t>
      </w:r>
    </w:p>
    <w:p/>
    <w:p>
      <w:pPr>
        <w:pStyle w:val="Heading2"/>
      </w:pPr>
      <w:r>
        <w:t>Analysis of Remote Diagnostic Technologies</w:t>
      </w:r>
    </w:p>
    <w:p/>
    <w:p>
      <w:r>
        <w:t>Elexion has always remained at the forefront of technology in our quest to provide superior customer experience. In 2020, we invested over $15M in various tech initiatives across the company. One of these included a preliminary exploration into the potential of remote diagnostic technologies, with a pilot project involving 100 vehicles.</w:t>
      </w:r>
    </w:p>
    <w:p/>
    <w:p>
      <w:pPr>
        <w:pStyle w:val="Heading2"/>
      </w:pPr>
      <w:r>
        <w:t>Competitive Landscape of Remote Diagnostics</w:t>
      </w:r>
    </w:p>
    <w:p/>
    <w:p>
      <w:r>
        <w:t>The automotive industry is witnessing a rapid shift towards digitalization and connectivity. Several of our competitors are exploring remote diagnostic solutions as a way to enhance customer experience and operational efficiency. However, there is still a lack of standardization in this area, leading to varying levels of success and adoption rates.</w:t>
      </w:r>
    </w:p>
    <w:p/>
    <w:p>
      <w:pPr>
        <w:pStyle w:val="Heading2"/>
      </w:pPr>
      <w:r>
        <w:t>Conclusion</w:t>
      </w:r>
    </w:p>
    <w:p/>
    <w:p>
      <w:r>
        <w:t>Adopting remote diagnostic technologies in our warranty repair process could result in significant reductions in downtime, enhancing customer satisfaction and loyalty. However, it's important to thoroughly understand how these technologies will interface with our current processes and the competitive landscape. As we move forward, we should seek partnerships with technology providers and conduct pilot tests to gauge the effectiveness and efficiency of these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