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MediConn Staff Interaction Analysis</w:t>
      </w:r>
    </w:p>
    <w:p/>
    <w:p>
      <w:pPr>
        <w:pStyle w:val="Heading2"/>
      </w:pPr>
      <w:r>
        <w:t>Introduction</w:t>
      </w:r>
    </w:p>
    <w:p/>
    <w:p>
      <w:r>
        <w:t>As part of our ongoing efforts to optimize our operations and adapt to the shifting landscape of virtual healthcare, we have conducted an in-depth analysis of MediConn staff interactions for the year 2024. This report aims to provide insight into the various forms of communication and interaction among our staff, with a specific focus on physical meetings. Understanding these patterns will assist us in identifying potential areas for improvement and increased efficiency.</w:t>
      </w:r>
    </w:p>
    <w:p/>
    <w:p>
      <w:pPr>
        <w:pStyle w:val="Heading2"/>
      </w:pPr>
      <w:r>
        <w:t>Breakdown of Communication Channels Used</w:t>
      </w:r>
    </w:p>
    <w:p/>
    <w:p>
      <w:r>
        <w:t>In 2024, MediConn Solutions leveraged a variety of communication channels to facilitate smooth operations. Approximately 60% of the communication was carried out through our proprietary virtual healthcare platform, while 25% was conducted via email. The remaining 15% was a combination of phone calls and other digital communication tools.</w:t>
      </w:r>
    </w:p>
    <w:p/>
    <w:p>
      <w:pPr>
        <w:pStyle w:val="Heading2"/>
      </w:pPr>
      <w:r>
        <w:t>Analysis of Physical Meetings Conducted</w:t>
      </w:r>
    </w:p>
    <w:p/>
    <w:p>
      <w:r>
        <w:t>Physical meetings, when necessary, are strategically planned at MediConn Solutions. They often involve key decision-makers from various departments, including Research &amp; Development, Sales, and Operations. In 2024, we noticed an increase in cross-departmental collaboration, which resulted in more comprehensive business strategies.</w:t>
      </w:r>
    </w:p>
    <w:p/>
    <w:p>
      <w:pPr>
        <w:pStyle w:val="Heading2"/>
      </w:pPr>
      <w:r>
        <w:t>Impact of Physical Meetings on Productivity</w:t>
      </w:r>
    </w:p>
    <w:p/>
    <w:p>
      <w:r>
        <w:t>MediConn Solutions has observed that well-planned physical meetings can have a positive impact on productivity. In 2024, departments that conducted more physical meetings reported a 10% increase in productivity, primarily due to the direct and immediate communication they facilitate.</w:t>
      </w:r>
    </w:p>
    <w:p/>
    <w:p>
      <w:pPr>
        <w:pStyle w:val="Heading2"/>
      </w:pPr>
      <w:r>
        <w:t>Conclusion</w:t>
      </w:r>
    </w:p>
    <w:p/>
    <w:p>
      <w:r>
        <w:t>The data presented in this report provides valuable insights into the current state of staff interactions within MediConn. Physical meetings, despite our primarily virtual setup, still play a significant role and their impact on productivity cannot be underestimated. Moving forward, we should consider strategies to optimize these interactions and align them more closely with our virtual healthcare model. Further research is needed to identify specific improvements and implement them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