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CPPA Act Compliance Readiness Plan</w:t>
      </w:r>
    </w:p>
    <w:p/>
    <w:p>
      <w:pPr>
        <w:pStyle w:val="Heading2"/>
      </w:pPr>
      <w:r>
        <w:t>Introduction</w:t>
      </w:r>
    </w:p>
    <w:p/>
    <w:p>
      <w:r>
        <w:t>With the forthcoming CPPA Act (Bill C-27), MediConn Solutions needs to anticipate potential implications and establish preparedness measures. As a Senior Systems Administrator, it is crucial to assess the impact on our virtual/remote healthcare systems and ensure a smooth transition should the Act be implemented by Q2 2026. This document provides an overview of three key areas related to our preparedness for the Act, focusing on data privacy, system modifications, and staff training.</w:t>
      </w:r>
    </w:p>
    <w:p/>
    <w:p>
      <w:pPr>
        <w:pStyle w:val="Heading2"/>
      </w:pPr>
      <w:r>
        <w:t>System Modifications and Updates</w:t>
      </w:r>
    </w:p>
    <w:p/>
    <w:p>
      <w:r>
        <w:t>Under my guidance, MediConn's IT department launched a significant system update in January 2023. This included a shift to a hybrid cloud infrastructure, improving system scalability and ensuring continuous service during peak usage. The update also introduced AI-driven features to improve patient-provider communication in our virtual care platform.</w:t>
      </w:r>
    </w:p>
    <w:p/>
    <w:p>
      <w:pPr>
        <w:pStyle w:val="Heading2"/>
      </w:pPr>
      <w:r>
        <w:t>Staff Training and Awareness Programs</w:t>
      </w:r>
    </w:p>
    <w:p/>
    <w:p>
      <w:r>
        <w:t>In Q4 2022, MediConn conducted an employee training program focused on understanding and mitigating cybersecurity risks in a remote healthcare setting. This initiative reached 95% of our workforce and led to a 30% decrease in reported phishing incidents in the first quarter of 2023. Future programs will continue to educate staff on evolving cybersecurity threats.</w:t>
      </w:r>
    </w:p>
    <w:p/>
    <w:p>
      <w:pPr>
        <w:pStyle w:val="Heading2"/>
      </w:pPr>
      <w:r>
        <w:t>Enhancing Data Privacy Measures</w:t>
      </w:r>
    </w:p>
    <w:p/>
    <w:p>
      <w:r>
        <w:t>MediConn's ongoing commitment to data privacy is set to strengthen further as we align our systems with the potential Canadian Privacy Protection Act (CPPA) requirements. It's anticipated that by the second quarter of 2026, our remaining systems that are currently not in complete compliance with the Act will be fully compliant, a transition expected to take about five months. This projection is a testament to our comprehensive approach to addressing residual gaps in compliance. The swift remediation process is largely due to our existing processes that are well-aligned with ISO 27001 and PIPEDA, enabling us to expedite the final steps of remediation and verification before the potential enforcement window of the CPPA.</w:t>
      </w:r>
    </w:p>
    <w:p/>
    <w:p>
      <w:pPr>
        <w:pStyle w:val="Heading2"/>
      </w:pPr>
      <w:r>
        <w:t>Conclusion</w:t>
      </w:r>
    </w:p>
    <w:p/>
    <w:p>
      <w:r>
        <w:t>Given the potential impacts of the CPPA Act, it is essential that MediConn Solutions is proactive in preparing for the possible changes. By strengthening our data privacy policies, updating our systems, and increasing staff awareness, we can ensure a successful transition. The next steps involve detailed planning and execution of these measures. Your cooperation and support in this endeavor are highly appreciated.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