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Social Media Presence Analysis - MediConn</w:t>
      </w:r>
    </w:p>
    <w:p/>
    <w:p>
      <w:pPr>
        <w:pStyle w:val="Heading2"/>
      </w:pPr>
      <w:r>
        <w:t>Introduction</w:t>
      </w:r>
    </w:p>
    <w:p/>
    <w:p>
      <w:r>
        <w:t>This document provides a comprehensive analysis of MediConn Solutions' social media presence. Our corporate social media strategy is an integral part of our marketing and outreach efforts, connecting us with our clients and potential customers. The following sections will explore the various facets of our social media engagement, including the total amount of followers.</w:t>
      </w:r>
    </w:p>
    <w:p/>
    <w:p>
      <w:pPr>
        <w:pStyle w:val="Heading2"/>
      </w:pPr>
      <w:r>
        <w:t>Overview of Social Media Platforms Utilized</w:t>
      </w:r>
    </w:p>
    <w:p/>
    <w:p>
      <w:r>
        <w:t>MediConn Solutions employs a wide array of platforms to reach its target audience, including Facebook, Twitter, LinkedIn, and Instagram. Each platform is strategically used to target different demographics and healthcare needs. By utilizing different platforms, the company can ensure that its messages and services reach the appropriate audiences.</w:t>
      </w:r>
    </w:p>
    <w:p/>
    <w:p>
      <w:pPr>
        <w:pStyle w:val="Heading2"/>
      </w:pPr>
      <w:r>
        <w:t>Analysis of Follower Demographics</w:t>
      </w:r>
    </w:p>
    <w:p/>
    <w:p>
      <w:r>
        <w:t>Our followers on social media platforms are predominantly professionals in the healthcare industry, accounting for approximately 65% of our total followers. Furthermore, around 20% of our followers are potential clients seeking health advice or solutions. The rest 15% is a mix of healthcare enthusiasts and other related industries.</w:t>
      </w:r>
    </w:p>
    <w:p/>
    <w:p>
      <w:pPr>
        <w:pStyle w:val="Heading2"/>
      </w:pPr>
      <w:r>
        <w:t>Total Social Media Follower Count</w:t>
      </w:r>
    </w:p>
    <w:p/>
    <w:p>
      <w:r>
        <w:t>The company has seen a steady increase in the number of followers since its inception. This can be attributed to strategic marketing initiatives, engaging content, and a strong focus on customer service. The marketing team has been consistently working on improving the follower count across all platforms.</w:t>
      </w:r>
    </w:p>
    <w:p/>
    <w:p>
      <w:pPr>
        <w:pStyle w:val="Heading2"/>
      </w:pPr>
      <w:r>
        <w:t>Conclusion</w:t>
      </w:r>
    </w:p>
    <w:p/>
    <w:p>
      <w:r>
        <w:t>The total follower count on our social media platforms provides valuable insight into the reach and effectiveness of our digital communication strategies. This data further helps us to tailor our messages and services to meet the needs of our audience. Moving forward, we should continue to monitor these numbers and adjust our strategies accordingly to maximize engagement. Further analysis on follower interaction and content preference is recommended for future studies.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