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Automotive Model Management Report 2025</w:t>
      </w:r>
    </w:p>
    <w:p/>
    <w:p>
      <w:pPr>
        <w:pStyle w:val="Heading2"/>
      </w:pPr>
      <w:r>
        <w:t>Introduction</w:t>
      </w:r>
    </w:p>
    <w:p/>
    <w:p>
      <w:r>
        <w:t>This report provides an overview of the various automotive models managed by Elexion Automotive in 2025. It delves into the details of the various models, their performance, and the market response. The insights from this report will aid in future strategic decisions related to model management and production planning.</w:t>
      </w:r>
    </w:p>
    <w:p/>
    <w:p>
      <w:pPr>
        <w:pStyle w:val="Heading2"/>
      </w:pPr>
      <w:r>
        <w:t>Overview of Elexion's Automotive Models</w:t>
      </w:r>
    </w:p>
    <w:p/>
    <w:p>
      <w:r>
        <w:t>Elexion's automotive models have consistently pushed the boundaries of innovation. With an emphasis on sustainability, each model has been designed with cutting-edge features, such as regenerative braking and solar charging. Furthermore, Elexion has taken significant strides in improving the overall lifespan of its electric vehicle batteries, thereby reducing the total cost of ownership.</w:t>
      </w:r>
    </w:p>
    <w:p/>
    <w:p>
      <w:pPr>
        <w:pStyle w:val="Heading2"/>
      </w:pPr>
      <w:r>
        <w:t>Performance Analysis of 2025 Models</w:t>
      </w:r>
    </w:p>
    <w:p/>
    <w:p>
      <w:r>
        <w:t>In 2025, Elexion's automotive models outperformed their competitors in terms of battery life and efficiency. The cars showcased an impressive average of 250 miles per charge, with an average energy consumption of less than 30 kWh per 100 miles. This level of performance was received favorably by industry experts and consumers alike.</w:t>
      </w:r>
    </w:p>
    <w:p/>
    <w:p>
      <w:pPr>
        <w:pStyle w:val="Heading2"/>
      </w:pPr>
      <w:r>
        <w:t>Market Response to Elexion's 2025 Models</w:t>
      </w:r>
    </w:p>
    <w:p/>
    <w:p>
      <w:r>
        <w:t>The market response to Elexion's 2025 models was overwhelmingly positive. Our customer satisfaction surveys reported an average score of 8.5 out of 10, with particular praise directed towards the vehicles' comfort and energy efficiency. Furthermore, our models garnered numerous accolades from automotive industry publications.</w:t>
      </w:r>
    </w:p>
    <w:p/>
    <w:p>
      <w:pPr>
        <w:pStyle w:val="Heading2"/>
      </w:pPr>
      <w:r>
        <w:t>Conclusion</w:t>
      </w:r>
    </w:p>
    <w:p/>
    <w:p>
      <w:r>
        <w:t>The 2025 model lineup of Elexion Automotive shows a diverse range of electric vehicles catering to different market segments. The performance analysis and market response indicate areas of strength and potential improvements. The insights provided in this report should guide future product development and strategic decision-making.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