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Electric Scooter Sales Forecast</w:t>
      </w:r>
    </w:p>
    <w:p/>
    <w:p>
      <w:pPr>
        <w:pStyle w:val="Heading2"/>
      </w:pPr>
      <w:r>
        <w:t>Introduction</w:t>
      </w:r>
    </w:p>
    <w:p/>
    <w:p>
      <w:r>
        <w:t>As part of Elexion Automotive's strategic planning, we are evaluating the future performance of our electric scooter segment. This report is designed to assess the projected rise in electric scooter sales value from 2021 to 2028. The analysis will help us understand the growth potential of this segment and inform our decision-making for future investments.</w:t>
      </w:r>
    </w:p>
    <w:p/>
    <w:p>
      <w:pPr>
        <w:pStyle w:val="Heading2"/>
      </w:pPr>
      <w:r>
        <w:t>Current Performance of Electric Scooter Segment</w:t>
      </w:r>
    </w:p>
    <w:p/>
    <w:p>
      <w:r>
        <w:t>In the past quarter, Elexion Automotive has seen a significant increase in the sales of its electric scooter accessories. Our after-sales services department has reported a 35% rise in demand for electric scooter parts and maintenance services. Additionally, the customer satisfaction index for our electric scooter segment stands at an impressive 87% for the same period.</w:t>
      </w:r>
    </w:p>
    <w:p/>
    <w:p>
      <w:pPr>
        <w:pStyle w:val="Heading2"/>
      </w:pPr>
      <w:r>
        <w:t>Market Trends and Growth Factors</w:t>
      </w:r>
    </w:p>
    <w:p/>
    <w:p>
      <w:r>
        <w:t>The electric vehicle market is seeing a shift in consumer preferences, with electric trucks gaining popularity. This trend is attributed to increased consumer interest in sustainable and heavy-duty vehicles. Meanwhile, regulations favoring the use of electric vehicles are also impacting the market dynamics positively.</w:t>
      </w:r>
    </w:p>
    <w:p/>
    <w:p>
      <w:pPr>
        <w:pStyle w:val="Heading2"/>
      </w:pPr>
      <w:r>
        <w:t>Electric Scooter Sales Projections (2021-2028)</w:t>
      </w:r>
    </w:p>
    <w:p/>
    <w:p>
      <w:r>
        <w:t>Elexion Automotive plans to introduce new models of electric scooters in 2023, aiming to cater to a broader range of customer preferences. We are also investing in upgrading our production facilities to be prepared for the expected increase in demand. Our marketing team is devising strategic campaigns to promote these upcoming models effectively.</w:t>
      </w:r>
    </w:p>
    <w:p/>
    <w:p>
      <w:pPr>
        <w:pStyle w:val="Heading2"/>
      </w:pPr>
      <w:r>
        <w:t>Conclusion</w:t>
      </w:r>
    </w:p>
    <w:p/>
    <w:p>
      <w:r>
        <w:t>The projected increase in electric scooter sales signifies a promising growth opportunity for Elexion Automotive. It's imperative that we align our business strategies to capitalize on this growth. Subsequent steps involve a detailed exploration of the market trends and factors influencing these projections. The information provided should guide strategic planning and resource allocation.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