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Lee's Market Fleet Management Overview</w:t>
      </w:r>
    </w:p>
    <w:p/>
    <w:p>
      <w:pPr>
        <w:pStyle w:val="Heading2"/>
      </w:pPr>
      <w:r>
        <w:t>Introduction</w:t>
      </w:r>
    </w:p>
    <w:p/>
    <w:p>
      <w:r>
        <w:t>As part of our commitment to efficiency and sustainability in Lee's Market operations, we are presenting an overview of our truck fleet as of Q4 2025. This document provides insights into the size of our fleet, the range of vehicles, and their utilization. Our goal is to provide a comprehensive picture of how our fleet supports our retail operations in Canada.</w:t>
      </w:r>
    </w:p>
    <w:p/>
    <w:p>
      <w:pPr>
        <w:pStyle w:val="Heading2"/>
      </w:pPr>
      <w:r>
        <w:t>Truck Fleet Composition Analysis</w:t>
      </w:r>
    </w:p>
    <w:p/>
    <w:p>
      <w:r>
        <w:t>Our fleet primarily consists of heavy-duty trucks and a few medium-duty trucks for shorter routes. The average age of our trucks is approximately seven years, with our most recent acquisitions dating back to 2023. The fuel efficiency of the fleet has steadily improved over the years, thanks to regular maintenance and the replacement of older models.</w:t>
      </w:r>
    </w:p>
    <w:p/>
    <w:p>
      <w:pPr>
        <w:pStyle w:val="Heading2"/>
      </w:pPr>
      <w:r>
        <w:t>Operational Efficiency of the Fleet</w:t>
      </w:r>
    </w:p>
    <w:p/>
    <w:p>
      <w:r>
        <w:t>The overall operational efficiency of our truck fleet has seen a noticeable improvement over the last three years. Our logistic department's strategic planning and routing optimization have resulted in a 15% reduction in fuel consumption since 2022. Moreover, the average load per truck has also increased by 10% in the same period.</w:t>
      </w:r>
    </w:p>
    <w:p/>
    <w:p>
      <w:pPr>
        <w:pStyle w:val="Heading2"/>
      </w:pPr>
      <w:r>
        <w:t>Truck Fleet Size and Utilization</w:t>
      </w:r>
    </w:p>
    <w:p/>
    <w:p>
      <w:r>
        <w:t>The utilization rate of our fleet has improved significantly due to better route planning and scheduling. We've seen a reduction in idle time by 20% since 2023. Additionally, the average number of trips per truck has increased by 15% since 2024, enhancing our overall delivery capacity.</w:t>
      </w:r>
    </w:p>
    <w:p/>
    <w:p>
      <w:pPr>
        <w:pStyle w:val="Heading2"/>
      </w:pPr>
      <w:r>
        <w:t>Conclusion</w:t>
      </w:r>
    </w:p>
    <w:p/>
    <w:p>
      <w:r>
        <w:t>Understanding the size and composition of our truck fleet is crucial for operational efficiency and planning. Continuing to monitor and analyze these metrics will enable us to make informed decisions about fleet expansion or reduction. It is recommended to conduct fleet audits semi-annually to maintain optimal performance. The data presented in this report will be useful for strategic planning and budget allocation in the following fiscal year.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