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Improving Online Sales: A Strategy for Lee's Market</w:t>
      </w:r>
    </w:p>
    <w:p/>
    <w:p>
      <w:pPr>
        <w:pStyle w:val="Heading2"/>
      </w:pPr>
      <w:r>
        <w:t>Introduction</w:t>
      </w:r>
    </w:p>
    <w:p/>
    <w:p>
      <w:r>
        <w:t>As the retail landscape continues to evolve, Lee's Market must define and implement a strategy to increase online sales by targeting younger consumers. This document outlines a comprehensive approach to achieve this goal while differentiating ourselves from dominant players in the Canadian retail market by Q1 2026. Our success depends on understanding the preferences of our target demographic and leveraging our unique strengths as a mid-sized company.</w:t>
      </w:r>
    </w:p>
    <w:p/>
    <w:p>
      <w:pPr>
        <w:pStyle w:val="Heading2"/>
      </w:pPr>
      <w:r>
        <w:t>Understanding the Younger Consumer Segment</w:t>
      </w:r>
    </w:p>
    <w:p/>
    <w:p>
      <w:r>
        <w:t>Our analysis shows that Lee's Market saw a significant engagement from younger consumers, aged 18-35, particularly in urban Asian communities across Toronto, Vancouver, Calgary, and Montreal. Between Q3 2024 and Q2 2025, approximately 40% of our online grocery transactions were facilitated by this demographic. This data underlines the importance of this digitally engaged customer segment, and their growing influence in our market share. This insight will guide us in refining our marketing strategies, product offerings, and promotions to cater to the unique preferences and online shopping habits of this youthful demographic.</w:t>
      </w:r>
    </w:p>
    <w:p/>
    <w:p>
      <w:pPr>
        <w:pStyle w:val="Heading2"/>
      </w:pPr>
      <w:r>
        <w:t>Competitive Analysis in the Canadian Retail Market</w:t>
      </w:r>
    </w:p>
    <w:p/>
    <w:p>
      <w:r>
        <w:t>As of 2020, the Canadian retail market has seen a rise in the number of small independent retailers. They are known for their unique product offerings and personalized customer service. However, these businesses often face challenges in scaling their operations and maintaining consistent product quality.</w:t>
      </w:r>
    </w:p>
    <w:p/>
    <w:p>
      <w:pPr>
        <w:pStyle w:val="Heading2"/>
      </w:pPr>
      <w:r>
        <w:t>Strategic Initiatives for Online Sales Growth</w:t>
      </w:r>
    </w:p>
    <w:p/>
    <w:p>
      <w:r>
        <w:t>In 2021, our company managed to increase the average number of items per online order from 2.8 to 3.2. This was achieved through various promotional campaigns and bundling strategies. Despite this, the overall online sales growth remained steady without any significant improvement.</w:t>
      </w:r>
    </w:p>
    <w:p/>
    <w:p>
      <w:pPr>
        <w:pStyle w:val="Heading2"/>
      </w:pPr>
      <w:r>
        <w:t>Conclusion</w:t>
      </w:r>
    </w:p>
    <w:p/>
    <w:p>
      <w:r>
        <w:t>By understanding our younger consumer segment, analyzing our competition, and implementing strategic initiatives, Lee's Market can significantly boost online sales. Our unique position as a medium-sized retailer enables us to be agile and responsive to market trends. The outlined strategy sets the direction for achieving our goal by Q1 2026. Next steps involve detailed planning and execution of the identified initiatives.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