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Online Sales Enhancement Strategy 2026</w:t>
      </w:r>
    </w:p>
    <w:p/>
    <w:p>
      <w:pPr>
        <w:pStyle w:val="Heading2"/>
      </w:pPr>
      <w:r>
        <w:t>Introduction</w:t>
      </w:r>
    </w:p>
    <w:p/>
    <w:p>
      <w:r>
        <w:t>As we navigate the evolving retail landscape, our focus must remain on expanding our consumer base and increasing online sales. This document outlines a strategic plan to boost our online sales by 20% through targeting the younger consumer demographic (18-35 years old) and differentiating Lee's Market from key players in the Canadian retail market. The strategy leverages innovative marketing and sales tactics to ensure we meet our Q1 2026 target, while aligning our business with emerging consumer behaviour trends.</w:t>
      </w:r>
    </w:p>
    <w:p/>
    <w:p>
      <w:pPr>
        <w:pStyle w:val="Heading2"/>
      </w:pPr>
      <w:r>
        <w:t>Evaluating Competitor Strategies in Canadian Retail</w:t>
      </w:r>
    </w:p>
    <w:p/>
    <w:p>
      <w:r>
        <w:t>Over the last year, we have seen several of our competitors investing heavily in physical store renovations and expansions. For instance, ShopCo completed five store upgrades and three new store openings across Western Canada. Their focus on physical retail seems to contrast our digital-first approach.</w:t>
      </w:r>
    </w:p>
    <w:p/>
    <w:p>
      <w:pPr>
        <w:pStyle w:val="Heading2"/>
      </w:pPr>
      <w:r>
        <w:t>Innovative Marketing and Sales Tactics</w:t>
      </w:r>
    </w:p>
    <w:p/>
    <w:p>
      <w:r>
        <w:t>Our Direct Mail campaign in Q2 2021 yielded a noteworthy 11% increase in coupon redemption rates. This campaign, primarily targeted at our older customer base, successfully drove an increase in repeat purchases. We intend to continue exploring this traditional marketing channel in upcoming quarters.</w:t>
      </w:r>
    </w:p>
    <w:p/>
    <w:p>
      <w:pPr>
        <w:pStyle w:val="Heading2"/>
      </w:pPr>
      <w:r>
        <w:t>Understanding the Younger Consumer Market</w:t>
      </w:r>
    </w:p>
    <w:p/>
    <w:p>
      <w:r>
        <w:t>A recent analysis of our online grocery sales in major urban Asian communities such as Toronto, Vancouver, Calgary, and Montreal from Q3 2024 to Q2 2025 reveals that a significant 40% of transactions were driven by the 18-35 age demographic. This underscores the increasing digital engagement and purchasing power of this group within our target markets. The findings provide a strong foundation for strategic planning, particularly in terms of resource allocation, customising product assortments, and designing promotions to cater to the online shopping preferences of this younger audience.</w:t>
      </w:r>
    </w:p>
    <w:p/>
    <w:p>
      <w:pPr>
        <w:pStyle w:val="Heading2"/>
      </w:pPr>
      <w:r>
        <w:t>Conclusion</w:t>
      </w:r>
    </w:p>
    <w:p/>
    <w:p>
      <w:r>
        <w:t>Adapting to the changing retail environment will require a comprehensive understanding of our target demographic, as well as a keen awareness of competitor strategies. Our proposed marketing and sales tactics aim to engage younger customers and set Lee's Market apart in the Canadian retail landscape. As we move forward, ongoing evaluation and adaptation of our strategies will be key to our success. Let's begin this journey towards our Q1 2026 target with a united front and a clear vision.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