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FY2025 Financial Calendar Analysis</w:t>
      </w:r>
    </w:p>
    <w:p/>
    <w:p>
      <w:pPr>
        <w:pStyle w:val="Heading2"/>
      </w:pPr>
      <w:r>
        <w:t>Introduction</w:t>
      </w:r>
    </w:p>
    <w:p/>
    <w:p>
      <w:r>
        <w:t>As part of our ongoing commitment to transparent and effective financial communications, we have prepared this document to provide insight into Lee's Market's FY2025 financial calendar. The document provides a high-level overview of key dates and milestones for the fiscal year. Detailed analysis of these dates allows us to streamline our operations and ensure our financial planning aligns with the company's strategic goals.</w:t>
      </w:r>
    </w:p>
    <w:p/>
    <w:p>
      <w:pPr>
        <w:pStyle w:val="Heading2"/>
      </w:pPr>
      <w:r>
        <w:t>Overview of FY2025 Financial Calendar</w:t>
      </w:r>
    </w:p>
    <w:p/>
    <w:p>
      <w:r>
        <w:t>The FY2025 financial calendar for Lee's Market was developed with a focus on streamlining financial processes. The closing process for each quarter was set to conclude within 15 days of the end of the period. This allowed for expedited financial reporting and facilitated better decision making throughout the year.</w:t>
      </w:r>
    </w:p>
    <w:p/>
    <w:p>
      <w:pPr>
        <w:pStyle w:val="Heading2"/>
      </w:pPr>
      <w:r>
        <w:t>Implications of Fiscal Year-End Date</w:t>
      </w:r>
    </w:p>
    <w:p/>
    <w:p>
      <w:r>
        <w:t>The choice of a fiscal year-end date can significantly impact a company's tax planning and financial reporting. For Lee's Market, this decision was made in consideration of industry trends and operational efficiencies. It was also designed to align with the company's internal accounting processes and cycles.</w:t>
      </w:r>
    </w:p>
    <w:p/>
    <w:p>
      <w:pPr>
        <w:pStyle w:val="Heading2"/>
      </w:pPr>
      <w:r>
        <w:t>Alignment of Financial Reporting with Strategic Goals</w:t>
      </w:r>
    </w:p>
    <w:p/>
    <w:p>
      <w:r>
        <w:t>In FY2025, Lee's Market worked diligently to align its financial reporting with strategic goals. The company implemented a new financial reporting system that enabled real-time tracking of key performance indicators. This allowed the management team to make timely and informed decisions that supported the company's growth objectives.</w:t>
      </w:r>
    </w:p>
    <w:p/>
    <w:p>
      <w:pPr>
        <w:pStyle w:val="Heading2"/>
      </w:pPr>
      <w:r>
        <w:t>Conclusion</w:t>
      </w:r>
    </w:p>
    <w:p/>
    <w:p>
      <w:r>
        <w:t>Understanding our financial calendar, particularly the fiscal year-end date, is crucial for effective planning and management. The information provided in this document will aid in aligning our strategic goals with our financial reporting. Moving forward, we should continue to review and adjust our fiscal calendar to ensure it supports our business objectives effectively. Your feedback and suggestions on how we can further improve our financial planning are highly appreciated.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