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Customer Experience: A 2026 Outlook</w:t>
      </w:r>
    </w:p>
    <w:p/>
    <w:p>
      <w:pPr>
        <w:pStyle w:val="Heading2"/>
      </w:pPr>
      <w:r>
        <w:t>Introduction</w:t>
      </w:r>
    </w:p>
    <w:p/>
    <w:p>
      <w:r>
        <w:t>As a part of our ongoing commitment to enhancing customer loyalty and satisfaction, this document outlines potential strategies for improving customer service interactions by 2026. Our main objective is to ensure that each customer feels recognized and valued. This will not only foster stronger customer relationships but also improve our financial performance.</w:t>
      </w:r>
    </w:p>
    <w:p/>
    <w:p>
      <w:pPr>
        <w:pStyle w:val="Heading2"/>
      </w:pPr>
      <w:r>
        <w:t>Emerging Trends in Retail Customer Service</w:t>
      </w:r>
    </w:p>
    <w:p/>
    <w:p>
      <w:r>
        <w:t>The retail industry is seeing an increased focus on digitalization, with many businesses integrating AI chatbots into their customer service. Additionally, the trend of personalization in retail is growing, with retailers using data analytics to offer individualized customer experiences. Omnichannel customer service is another emerging trend, providing seamless customer experience across multiple channels.</w:t>
      </w:r>
    </w:p>
    <w:p/>
    <w:p>
      <w:pPr>
        <w:pStyle w:val="Heading2"/>
      </w:pPr>
      <w:r>
        <w:t>Strategic Initiatives for Enhanced Customer Recognition</w:t>
      </w:r>
    </w:p>
    <w:p/>
    <w:p>
      <w:r>
        <w:t>Our customer service department is planning to introduce a loyalty program to recognize and reward frequent shoppers. We are also aiming to enhance our CRM system to better track and understand our customers' purchasing habits and preferences. These initiatives are projected to be fully operational by the end of 2023.</w:t>
      </w:r>
    </w:p>
    <w:p/>
    <w:p>
      <w:pPr>
        <w:pStyle w:val="Heading2"/>
      </w:pPr>
      <w:r>
        <w:t>Current Customer Service Metrics and Customer Feedback</w:t>
      </w:r>
    </w:p>
    <w:p/>
    <w:p>
      <w:r>
        <w:t>In the last quarter of the previous year, we witnessed a significant increase in upsells and cross-sells via our 'Fast-Tracked' live chat channel. These results, specifically a conversion rate of 15.2%, were primarily driven by our high-tier customers, who contributed to a substantial rise in Average Revenue Per User (ARPU), approximately 2.5 times higher than the revenue generated from transactions occurring in the standard support queue. This indicates the high effectiveness of our priority channel in not only making our top customers feel more valued but also converting their positive experiences into tangible financial gains. Based on these results, we are planning to extend this service to all our loyalty-tier customers by Q2 2026.</w:t>
      </w:r>
    </w:p>
    <w:p/>
    <w:p>
      <w:pPr>
        <w:pStyle w:val="Heading2"/>
      </w:pPr>
      <w:r>
        <w:t>Conclusion</w:t>
      </w:r>
    </w:p>
    <w:p/>
    <w:p>
      <w:r>
        <w:t>By aligning our strategies with emerging trends in customer service and focusing on areas identified through customer feedback, we can significantly enhance customer recognition. These improvements will contribute to the overall customer experience, fostering loyalty and potentially improving our financial results. The next step is to further develop these strategic initiatives, test them in selected branches, and implement the effective strategies across all outlets.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