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Experience Enhancement Strategy 2026</w:t>
      </w:r>
    </w:p>
    <w:p/>
    <w:p>
      <w:pPr>
        <w:pStyle w:val="Heading2"/>
      </w:pPr>
      <w:r>
        <w:t>Introduction</w:t>
      </w:r>
    </w:p>
    <w:p/>
    <w:p>
      <w:r>
        <w:t>As we strive to continuously improve our service to customers, it's crucial to focus on enhancing their overall experience. This document outlines potential strategies for making our customers feel more recognized and valued during interactions by 2026. The proposed improvements are designed to boost customer satisfaction, loyalty and ultimately, our company's financial performance.</w:t>
      </w:r>
    </w:p>
    <w:p/>
    <w:p>
      <w:pPr>
        <w:pStyle w:val="Heading2"/>
      </w:pPr>
      <w:r>
        <w:t>Customer Communication and Feedback Collection</w:t>
      </w:r>
    </w:p>
    <w:p/>
    <w:p>
      <w:r>
        <w:t>We have a robust system in place for collecting customer feedback, with over 30% of customers actively engaging in our surveys. Our customer service team reviews and categorizes this feedback on a weekly basis, which is then used to make necessary adjustments in our services.</w:t>
      </w:r>
    </w:p>
    <w:p/>
    <w:p>
      <w:pPr>
        <w:pStyle w:val="Heading2"/>
      </w:pPr>
      <w:r>
        <w:t>Customer Recognition and Personalization Techniques</w:t>
      </w:r>
    </w:p>
    <w:p/>
    <w:p>
      <w:r>
        <w:t>In our pursuit of championing customer recognition and personalization, we have identified some key performance indicators. In 2025, we found that 65% of our customers expressed maximum satisfaction when their queries were addressed in less than 5 minutes. This was particularly true for those who contacted us via chat or phone. This implies that decreasing resolution time directly impacts our customers' satisfaction levels, contributing to a higher number of brand promoters.</w:t>
      </w:r>
    </w:p>
    <w:p/>
    <w:p>
      <w:pPr>
        <w:pStyle w:val="Heading2"/>
      </w:pPr>
      <w:r>
        <w:t>Technological Advancements in Customer Service</w:t>
      </w:r>
    </w:p>
    <w:p/>
    <w:p>
      <w:r>
        <w:t>In 2021, we integrated a new AI-based chatbot system into our online platform to provide immediate assistance to customers. Additionally, we have implemented a virtual queue system in our stores which has significantly reduced waiting times.</w:t>
      </w:r>
    </w:p>
    <w:p/>
    <w:p>
      <w:pPr>
        <w:pStyle w:val="Heading2"/>
      </w:pPr>
      <w:r>
        <w:t>Conclusion</w:t>
      </w:r>
    </w:p>
    <w:p/>
    <w:p>
      <w:r>
        <w:t>Implementing the outlined strategies will significantly enhance our customers' experience at Lee's Market. It will make them feel more recognized and valued, leading to increased customer loyalty and financial success. These initiatives require immediate planning and gradual implementation. Feedback from customers and employees will be crucial to continually refine our approach.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