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FY2025 Telemedicine IT Infrastructure Expenditure Report</w:t>
      </w:r>
    </w:p>
    <w:p/>
    <w:p>
      <w:pPr>
        <w:pStyle w:val="Heading2"/>
      </w:pPr>
      <w:r>
        <w:t>Introduction</w:t>
      </w:r>
    </w:p>
    <w:p/>
    <w:p>
      <w:r>
        <w:t>This report provides an overview of MediConn Solutions' IT infrastructure spending for the financial year 2025, with a special focus on telemedicine user interface and video quality enhancements. As our company continues to grow, it's crucial to understand where our resources are being allocated and how they contribute to our strategic goals. This in-depth analysis will aid in future planning and budgeting initiatives.</w:t>
      </w:r>
    </w:p>
    <w:p/>
    <w:p>
      <w:pPr>
        <w:pStyle w:val="Heading2"/>
      </w:pPr>
      <w:r>
        <w:t>Review of FY2025 IT Infrastructure Budget Allocation</w:t>
      </w:r>
    </w:p>
    <w:p/>
    <w:p>
      <w:r>
        <w:t>Over the course of FY2025, MediConn Solutions made substantial investments into various aspects of its IT infrastructure. The IT department was allocated approximately 20% of the company's overall budget for the year. The majority of this was directed towards strengthening cybersecurity measures, enhancing cloud storage capabilities, and improving server resilience to handle increased patient data.</w:t>
      </w:r>
    </w:p>
    <w:p/>
    <w:p>
      <w:pPr>
        <w:pStyle w:val="Heading2"/>
      </w:pPr>
      <w:r>
        <w:t>Investment in Telemedicine User Interface Enhancements</w:t>
      </w:r>
    </w:p>
    <w:p/>
    <w:p>
      <w:r>
        <w:t>In FY2025, MediConn Solutions continued to prioritize the usability and accessibility of its telemedicine platform. A new partnership with a leading user experience (UX) design firm was initiated, with the aim of creating a more intuitive and patient-friendly interface. Meanwhile, an internal task force was established to conduct regular usability tests and gather user feedback.</w:t>
      </w:r>
    </w:p>
    <w:p/>
    <w:p>
      <w:pPr>
        <w:pStyle w:val="Heading2"/>
      </w:pPr>
      <w:r>
        <w:t>Expenditure on Video Quality Improvements</w:t>
      </w:r>
    </w:p>
    <w:p/>
    <w:p>
      <w:r>
        <w:t>MediConn Solutions recognizes the importance of high-quality video communication in delivering effective virtual healthcare. In FY2025, the company collaborated with a top-tier video technology provider to enhance the video streaming capacities of its platform. This initiative was part of a broader drive to ensure seamless, uninterrupted communication between patients and healthcare providers.</w:t>
      </w:r>
    </w:p>
    <w:p/>
    <w:p>
      <w:pPr>
        <w:pStyle w:val="Heading2"/>
      </w:pPr>
      <w:r>
        <w:t>Conclusion</w:t>
      </w:r>
    </w:p>
    <w:p/>
    <w:p>
      <w:r>
        <w:t>Overall, our IT infrastructure investment in FY2025 has been judiciously allocated, with a significant portion dedicated to enhancing the user interface and video quality of our telemedicine services. This strategic spending aligns with our commitment to deliver superior virtual healthcare experiences. Moving forward, we must continue to monitor our investments in these areas, ensuring they deliver value and support our growth objectives.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