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Patient Complaint Resolution Efficiency Report</w:t>
      </w:r>
    </w:p>
    <w:p/>
    <w:p>
      <w:pPr>
        <w:pStyle w:val="Heading2"/>
      </w:pPr>
      <w:r>
        <w:t>Introduction</w:t>
      </w:r>
    </w:p>
    <w:p/>
    <w:p>
      <w:r>
        <w:t>As part of MediConn Solutions’ commitment to continuously enhance our patient services, this report assesses the efficiency of our complaint resolution process. It explores the percentage of patient complaints resolved within our 72-hour target window in 2024. This analysis is critical for service improvement and patient satisfaction. We trust this report will provide valuable insights for all internal stakeholders for strategic decision-making.</w:t>
      </w:r>
    </w:p>
    <w:p/>
    <w:p>
      <w:pPr>
        <w:pStyle w:val="Heading2"/>
      </w:pPr>
      <w:r>
        <w:t>Overview of Patient Complaints in 2024</w:t>
      </w:r>
    </w:p>
    <w:p/>
    <w:p>
      <w:r>
        <w:t>In 2024, MediConn Solutions logged approximately 3000 patient complaints. These complaints ranged from technical issues with our virtual consultation platform to concerns about billing discrepancies. Complaints were most frequent in the first quarter, likely due to a significant increase in patient volume during the flu season.</w:t>
      </w:r>
    </w:p>
    <w:p/>
    <w:p>
      <w:pPr>
        <w:pStyle w:val="Heading2"/>
      </w:pPr>
      <w:r>
        <w:t>Efficiency of Complaint Resolution Process</w:t>
      </w:r>
    </w:p>
    <w:p/>
    <w:p>
      <w:r>
        <w:t>Our dedicated Patient Relations department, which comprises of 35 employees, has been trained to handle complaints efficiently. We have also implemented an advanced CRM system in 2023 that allows us to track, manage, and resolve patient complaints more effectively. Our average response time to initial complaints has improved by 20% since the introduction of this system.</w:t>
      </w:r>
    </w:p>
    <w:p/>
    <w:p>
      <w:pPr>
        <w:pStyle w:val="Heading2"/>
      </w:pPr>
      <w:r>
        <w:t>Impact of Resolution Speed on Patient Satisfaction</w:t>
      </w:r>
    </w:p>
    <w:p/>
    <w:p>
      <w:r>
        <w:t>Our Patient Satisfaction Surveys have indicated a strong correlation between the speed of complaint resolution and overall patient satisfaction. In 2024, patients who received a resolution within a week expressed a satisfaction rate 15% higher than those who waited longer. However, the specific impact of resolutions within 72 hours is yet to be analyzed.</w:t>
      </w:r>
    </w:p>
    <w:p/>
    <w:p>
      <w:pPr>
        <w:pStyle w:val="Heading2"/>
      </w:pPr>
      <w:r>
        <w:t>Conclusion</w:t>
      </w:r>
    </w:p>
    <w:p/>
    <w:p>
      <w:r>
        <w:t>Overall, our complaint resolution efficiency has shown a significant impact on patient satisfaction levels. Although there is room for improvement, the majority of complaints were resolved within our 72-hour target. Moving forward, we need to focus on strategies that reduce resolution times even further. This will help us to maintain high patient satisfaction levels and promote a positive image of MediConn Solutions in the virtual healthcare industry.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