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Annual Operating Expenses Report FY2025</w:t>
      </w:r>
    </w:p>
    <w:p/>
    <w:p>
      <w:pPr>
        <w:pStyle w:val="Heading2"/>
      </w:pPr>
      <w:r>
        <w:t>Introduction</w:t>
      </w:r>
    </w:p>
    <w:p/>
    <w:p>
      <w:r>
        <w:t>In our ongoing efforts to improve operational efficiency and maintain fiscal responsibility, this report provides an in-depth analysis of MediConn's annual expenses for the fiscal year 2025. The focus is primarily on office utilities expenses across all our locations. Understanding these costs aids in making informed decisions concerning budget allocation and cost reduction strategies.</w:t>
      </w:r>
    </w:p>
    <w:p/>
    <w:p>
      <w:pPr>
        <w:pStyle w:val="Heading2"/>
      </w:pPr>
      <w:r>
        <w:t>Overview of Total Operating Expenses</w:t>
      </w:r>
    </w:p>
    <w:p/>
    <w:p>
      <w:r>
        <w:t>In FY2025, MediConn's total operating expenses observed a 5% increase from the previous fiscal year. This was primarily driven by a surge in technological investments and recruitment drives aimed at expanding our remote care capabilities. Notably, marketing and advertising expenses also saw an uptick due to a comprehensive rebranding initiative undertaken in Q3.</w:t>
      </w:r>
    </w:p>
    <w:p/>
    <w:p>
      <w:pPr>
        <w:pStyle w:val="Heading2"/>
      </w:pPr>
      <w:r>
        <w:t>Detailed Analysis of Office Utilities Expenditure</w:t>
      </w:r>
    </w:p>
    <w:p/>
    <w:p>
      <w:r>
        <w:t>Office utilities encompass a variety of expenses such as electricity, water, internet, and more. In the era of remote healthcare, utilities expenses are largely tied to the operation of our central office and data centers. To optimize these expenses, we've implemented energy-efficient practices and explored more cost-effective service providers.</w:t>
      </w:r>
    </w:p>
    <w:p/>
    <w:p>
      <w:pPr>
        <w:pStyle w:val="Heading2"/>
      </w:pPr>
      <w:r>
        <w:t>Comparative Study: Office Utilities vs. Other Expenses</w:t>
      </w:r>
    </w:p>
    <w:p/>
    <w:p>
      <w:r>
        <w:t>When comparing the proportion of office utilities to other expenses, it's interesting to note the gradual shift in the expense distribution over the past five years. As MediConn has embraced remote healthcare, there's been a decreasing trend in office-related costs and an upward trend in technology and infrastructure investments. The transition to virtual platforms has notably reshaped our expense structure.</w:t>
      </w:r>
    </w:p>
    <w:p/>
    <w:p>
      <w:pPr>
        <w:pStyle w:val="Heading2"/>
      </w:pPr>
      <w:r>
        <w:t>Conclusion</w:t>
      </w:r>
    </w:p>
    <w:p/>
    <w:p>
      <w:r>
        <w:t>The scrutiny of MediConn's office utilities expenditure for FY2025 reveals significant insights into our operational costs. The comparative analysis with other expenses offers a broader understanding of the expense distribution. This analysis supports our ongoing commitment to financial transparency and assists in strategic planning for future fiscal years. Recommendations for potential cost reductions and efficiency improvements will be forthcoming based on these findings.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