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App Store Performance Evaluation 2026</w:t>
      </w:r>
    </w:p>
    <w:p/>
    <w:p>
      <w:pPr>
        <w:pStyle w:val="Heading2"/>
      </w:pPr>
      <w:r>
        <w:t>Introduction</w:t>
      </w:r>
    </w:p>
    <w:p/>
    <w:p>
      <w:r>
        <w:t>This document provides an in-depth analysis of MediConn Solutions' mobile application performance in 2026. It particularly focuses on the App Store rating, user retention, and the impact of new features on overall user satisfaction. This analysis will provide valuable insights to guide our future app development strategies.</w:t>
      </w:r>
    </w:p>
    <w:p/>
    <w:p>
      <w:pPr>
        <w:pStyle w:val="Heading2"/>
      </w:pPr>
      <w:r>
        <w:t>Analysis of User Retention Metrics</w:t>
      </w:r>
    </w:p>
    <w:p/>
    <w:p>
      <w:r>
        <w:t>Throughout 2026, MediConn Solutions implemented several strategies to improve user retention metrics. By Q4, we observed a 12% increase in the number of repeat user logins, indicating a positive trend in customer loyalty. We also noted a 15% decrease in churn rate over the year, which suggests an overall improvement in the user experience.</w:t>
      </w:r>
    </w:p>
    <w:p/>
    <w:p>
      <w:pPr>
        <w:pStyle w:val="Heading2"/>
      </w:pPr>
      <w:r>
        <w:t>Impact of New Features on User Satisfaction</w:t>
      </w:r>
    </w:p>
    <w:p/>
    <w:p>
      <w:r>
        <w:t>In 2026, MediConn Solutions introduced three new features aimed at enhancing user satisfaction. The virtual waiting room feature increased patient convenience by 20%, while the addition of multi-lingual support broadened our user base. The integration of AI-assisted diagnostics was also well received, with a significant percentage of users reporting improved healthcare outcomes.</w:t>
      </w:r>
    </w:p>
    <w:p/>
    <w:p>
      <w:pPr>
        <w:pStyle w:val="Heading2"/>
      </w:pPr>
      <w:r>
        <w:t>2026 App Store Rating Overview</w:t>
      </w:r>
    </w:p>
    <w:p/>
    <w:p>
      <w:r>
        <w:t>MediConn Solutions has always prioritized maintaining a strong presence in the app store. In 2026, we focused on refining our response time to user reviews, reducing it by 30%. We also launched a dedicated team to handle user feedback and promptly address any technical or service-related issues reported by our users.</w:t>
      </w:r>
    </w:p>
    <w:p/>
    <w:p>
      <w:pPr>
        <w:pStyle w:val="Heading2"/>
      </w:pPr>
      <w:r>
        <w:t>Conclusion</w:t>
      </w:r>
    </w:p>
    <w:p/>
    <w:p>
      <w:r>
        <w:t>Based on our evaluation, MediConn's app performance in 2026 has shown significant areas of improvement and some areas requiring further attention. The App Store rating reflects user satisfaction and is crucial for our brand image. Going forward, we should focus on improving areas that contribute to user satisfaction and retention, capitalizing on the insights generated from this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