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Finance Department Staffing Analysis FY2025</w:t>
      </w:r>
    </w:p>
    <w:p/>
    <w:p>
      <w:pPr>
        <w:pStyle w:val="Heading2"/>
      </w:pPr>
      <w:r>
        <w:t>Introduction</w:t>
      </w:r>
    </w:p>
    <w:p/>
    <w:p>
      <w:r>
        <w:t>In line with our commitment to resource optimization and operational efficiency, this report provides an in-depth analysis of staffing levels within MediConn's Finance Department for the fiscal year 2025. This review aims to assess the alignment of our staffing with business requirements and identify any areas for potential improvement. It is crucial to our ongoing growth strategy and resource planning, given the rapid expansion of the virtual healthcare industry.</w:t>
      </w:r>
    </w:p>
    <w:p/>
    <w:p>
      <w:pPr>
        <w:pStyle w:val="Heading2"/>
      </w:pPr>
      <w:r>
        <w:t>Departmental Staffing Trends FY2020-FY2025</w:t>
      </w:r>
    </w:p>
    <w:p/>
    <w:p>
      <w:r>
        <w:t>Over the past five years, MediConn has strategically adjusted staffing levels across all departments to align with business goals. For instance, the R&amp;D department expanded by 30% in FY2023, bolstering our innovation capacity. Meanwhile, the customer service team was reduced by 10% in FY2024 due to efficiencies gained through AI-based customer interaction systems.</w:t>
      </w:r>
    </w:p>
    <w:p/>
    <w:p>
      <w:pPr>
        <w:pStyle w:val="Heading2"/>
      </w:pPr>
      <w:r>
        <w:t>Evaluation of Staffing Efficiency in FY2025</w:t>
      </w:r>
    </w:p>
    <w:p/>
    <w:p>
      <w:r>
        <w:t>In FY2025, MediConn employed several metrics to evaluate staffing efficiency. For example, the marketing department utilized the sales per employee ratio and the customer acquisition per employee ratio. These metrics showed a 15% increase in efficiency from FY2024, thanks to the introduction of new digital marketing tools.</w:t>
      </w:r>
    </w:p>
    <w:p/>
    <w:p>
      <w:pPr>
        <w:pStyle w:val="Heading2"/>
      </w:pPr>
      <w:r>
        <w:t>Full-Time Employee Distribution in FY2025</w:t>
      </w:r>
    </w:p>
    <w:p/>
    <w:p>
      <w:r>
        <w:t>MediConn maintained a diverse distribution of full-time employees across its different departments in FY2025. The IT department had the largest share, with 40% of the full-time workforce, followed by the sales department with 25%. The remaining 35% was distributed among other departments, including R&amp;D, HR, customer service, and marketing.</w:t>
      </w:r>
    </w:p>
    <w:p/>
    <w:p>
      <w:pPr>
        <w:pStyle w:val="Heading2"/>
      </w:pPr>
      <w:r>
        <w:t>Conclusion</w:t>
      </w:r>
    </w:p>
    <w:p/>
    <w:p>
      <w:r>
        <w:t>The data reviewed in this analysis provides valuable insights into our current staffing strategies and their alignment with our business demands. It underscores the need for continuous assessment and adjustment to maintain operational efficiency. Given the findings, we recommend a more in-depth review of departmental roles and responsibilities to ensure optimal resource utilization. This report serves as a starting point for that discussion.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