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FY2025 Leadership Development Workshop Report</w:t>
      </w:r>
    </w:p>
    <w:p/>
    <w:p>
      <w:pPr>
        <w:pStyle w:val="Heading2"/>
      </w:pPr>
      <w:r>
        <w:t>Introduction</w:t>
      </w:r>
    </w:p>
    <w:p/>
    <w:p>
      <w:r>
        <w:t>This report provides an overview of MediConn's leadership development workshops conducted in FY2025. It covers key aspects such as attendance rates, participant feedback, and impact on organizational performance. As a part of MediConn's commitment to fostering a culture of continuous learning, this report aims to evaluate the effectiveness of our leadership development initiatives and identify areas for improvement.</w:t>
      </w:r>
    </w:p>
    <w:p/>
    <w:p>
      <w:pPr>
        <w:pStyle w:val="Heading2"/>
      </w:pPr>
      <w:r>
        <w:t>Analysis of Workshop Attendance Patterns</w:t>
      </w:r>
    </w:p>
    <w:p/>
    <w:p>
      <w:r>
        <w:t>In Q3 of 2024, we observed a significant uptick in the attendance of our professional development workshops. The surge in participation was particularly notable in our remote telemedicine training sessions, with a 48% increase compared to Q2. Interestingly, the highest attendance was recorded from our technology department.</w:t>
      </w:r>
    </w:p>
    <w:p/>
    <w:p>
      <w:pPr>
        <w:pStyle w:val="Heading2"/>
      </w:pPr>
      <w:r>
        <w:t>Participant Feedback and Workshop Content Evaluation</w:t>
      </w:r>
    </w:p>
    <w:p/>
    <w:p>
      <w:r>
        <w:t>Participants have consistently rated the quality of our workshops highly. In our 2024 annual survey, 89% of respondents indicated that they found the workshop content useful and engaging. Particularly, our coding workshops received the highest satisfaction rating among all departments.</w:t>
      </w:r>
    </w:p>
    <w:p/>
    <w:p>
      <w:pPr>
        <w:pStyle w:val="Heading2"/>
      </w:pPr>
      <w:r>
        <w:t>Impact of Leadership Development on Organizational Performance</w:t>
      </w:r>
    </w:p>
    <w:p/>
    <w:p>
      <w:r>
        <w:t>Our leadership development initiative has significantly improved our organizational performance in the past two years. There was a 15% increase in overall productivity and a 25% decrease in employee turnover rate. Also, there was a 20% improvement in our customer satisfaction ratings.</w:t>
      </w:r>
    </w:p>
    <w:p/>
    <w:p>
      <w:pPr>
        <w:pStyle w:val="Heading2"/>
      </w:pPr>
      <w:r>
        <w:t>Conclusion</w:t>
      </w:r>
    </w:p>
    <w:p/>
    <w:p>
      <w:r>
        <w:t>In FY2025, MediConn's leadership development workshops demonstrated a strong attendance rate and positive feedback from participants. However, there is still room for improvement to ensure more consistent participation and to increase the workshops' impact on our organizational performance. Moving forward, it is recommended that we revise our workshop content based on participant feedback and continue to monitor the impact of these workshops on our leadership capabilities.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